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161765" w14:textId="77777777" w:rsidR="006F1405" w:rsidRDefault="00AF7661">
      <w:pPr>
        <w:pStyle w:val="Title"/>
        <w:spacing w:before="40" w:line="412" w:lineRule="auto"/>
        <w:ind w:right="7323"/>
      </w:pPr>
      <w:r>
        <w:rPr>
          <w:color w:val="1E467B"/>
        </w:rPr>
        <w:t>Topic Paper 2</w:t>
      </w:r>
      <w:r>
        <w:rPr>
          <w:color w:val="1E467B"/>
          <w:spacing w:val="-70"/>
        </w:rPr>
        <w:t xml:space="preserve"> </w:t>
      </w:r>
      <w:r>
        <w:rPr>
          <w:color w:val="1E467B"/>
        </w:rPr>
        <w:t>Housing</w:t>
      </w:r>
    </w:p>
    <w:p w14:paraId="79161766" w14:textId="77777777" w:rsidR="006F1405" w:rsidRDefault="00AF7661">
      <w:pPr>
        <w:pStyle w:val="Title"/>
        <w:spacing w:line="387" w:lineRule="exact"/>
      </w:pPr>
      <w:r>
        <w:rPr>
          <w:color w:val="1E467B"/>
        </w:rPr>
        <w:t>Lowick</w:t>
      </w:r>
      <w:r>
        <w:rPr>
          <w:color w:val="1E467B"/>
          <w:spacing w:val="-1"/>
        </w:rPr>
        <w:t xml:space="preserve"> </w:t>
      </w:r>
      <w:r>
        <w:rPr>
          <w:color w:val="1E467B"/>
        </w:rPr>
        <w:t>Neighbourhood</w:t>
      </w:r>
      <w:r>
        <w:rPr>
          <w:color w:val="1E467B"/>
          <w:spacing w:val="-5"/>
        </w:rPr>
        <w:t xml:space="preserve"> </w:t>
      </w:r>
      <w:r>
        <w:rPr>
          <w:color w:val="1E467B"/>
        </w:rPr>
        <w:t>Plan</w:t>
      </w:r>
      <w:r>
        <w:rPr>
          <w:color w:val="1E467B"/>
          <w:spacing w:val="-5"/>
        </w:rPr>
        <w:t xml:space="preserve"> </w:t>
      </w:r>
      <w:r>
        <w:rPr>
          <w:color w:val="1E467B"/>
        </w:rPr>
        <w:t>Housing</w:t>
      </w:r>
    </w:p>
    <w:p w14:paraId="79161767" w14:textId="77777777" w:rsidR="006F1405" w:rsidRDefault="00AF7661">
      <w:pPr>
        <w:spacing w:before="277" w:line="242" w:lineRule="auto"/>
        <w:ind w:left="100" w:right="259"/>
        <w:rPr>
          <w:rFonts w:ascii="Calibri"/>
          <w:sz w:val="28"/>
        </w:rPr>
      </w:pPr>
      <w:r>
        <w:rPr>
          <w:rFonts w:ascii="Calibri"/>
          <w:sz w:val="28"/>
        </w:rPr>
        <w:t>An assessment of the current housing situation in Lowick, to provide evidence</w:t>
      </w:r>
      <w:r>
        <w:rPr>
          <w:rFonts w:ascii="Calibri"/>
          <w:spacing w:val="-61"/>
          <w:sz w:val="28"/>
        </w:rPr>
        <w:t xml:space="preserve"> </w:t>
      </w:r>
      <w:r>
        <w:rPr>
          <w:rFonts w:ascii="Calibri"/>
          <w:sz w:val="28"/>
        </w:rPr>
        <w:t>to</w:t>
      </w:r>
      <w:r>
        <w:rPr>
          <w:rFonts w:ascii="Calibri"/>
          <w:spacing w:val="1"/>
          <w:sz w:val="28"/>
        </w:rPr>
        <w:t xml:space="preserve"> </w:t>
      </w:r>
      <w:r>
        <w:rPr>
          <w:rFonts w:ascii="Calibri"/>
          <w:sz w:val="28"/>
        </w:rPr>
        <w:t>support</w:t>
      </w:r>
      <w:r>
        <w:rPr>
          <w:rFonts w:ascii="Calibri"/>
          <w:spacing w:val="-4"/>
          <w:sz w:val="28"/>
        </w:rPr>
        <w:t xml:space="preserve"> </w:t>
      </w:r>
      <w:r>
        <w:rPr>
          <w:rFonts w:ascii="Calibri"/>
          <w:sz w:val="28"/>
        </w:rPr>
        <w:t>the</w:t>
      </w:r>
      <w:r>
        <w:rPr>
          <w:rFonts w:ascii="Calibri"/>
          <w:spacing w:val="3"/>
          <w:sz w:val="28"/>
        </w:rPr>
        <w:t xml:space="preserve"> </w:t>
      </w:r>
      <w:r>
        <w:rPr>
          <w:rFonts w:ascii="Calibri"/>
          <w:sz w:val="28"/>
        </w:rPr>
        <w:t>proposed Lowick</w:t>
      </w:r>
      <w:r>
        <w:rPr>
          <w:rFonts w:ascii="Calibri"/>
          <w:spacing w:val="-2"/>
          <w:sz w:val="28"/>
        </w:rPr>
        <w:t xml:space="preserve"> </w:t>
      </w:r>
      <w:r>
        <w:rPr>
          <w:rFonts w:ascii="Calibri"/>
          <w:sz w:val="28"/>
        </w:rPr>
        <w:t>Neighbourhood</w:t>
      </w:r>
      <w:r>
        <w:rPr>
          <w:rFonts w:ascii="Calibri"/>
          <w:spacing w:val="-3"/>
          <w:sz w:val="28"/>
        </w:rPr>
        <w:t xml:space="preserve"> </w:t>
      </w:r>
      <w:r>
        <w:rPr>
          <w:rFonts w:ascii="Calibri"/>
          <w:sz w:val="28"/>
        </w:rPr>
        <w:t>Plan</w:t>
      </w:r>
      <w:r>
        <w:rPr>
          <w:rFonts w:ascii="Calibri"/>
          <w:spacing w:val="-2"/>
          <w:sz w:val="28"/>
        </w:rPr>
        <w:t xml:space="preserve"> </w:t>
      </w:r>
      <w:r>
        <w:rPr>
          <w:rFonts w:ascii="Calibri"/>
          <w:sz w:val="28"/>
        </w:rPr>
        <w:t>housing</w:t>
      </w:r>
      <w:r>
        <w:rPr>
          <w:rFonts w:ascii="Calibri"/>
          <w:spacing w:val="-2"/>
          <w:sz w:val="28"/>
        </w:rPr>
        <w:t xml:space="preserve"> </w:t>
      </w:r>
      <w:r>
        <w:rPr>
          <w:rFonts w:ascii="Calibri"/>
          <w:sz w:val="28"/>
        </w:rPr>
        <w:t>policies</w:t>
      </w:r>
    </w:p>
    <w:p w14:paraId="79161768" w14:textId="77777777" w:rsidR="006F1405" w:rsidRDefault="006F1405">
      <w:pPr>
        <w:pStyle w:val="BodyText"/>
        <w:ind w:left="0" w:firstLine="0"/>
        <w:jc w:val="left"/>
        <w:rPr>
          <w:rFonts w:ascii="Calibri"/>
          <w:sz w:val="28"/>
        </w:rPr>
      </w:pPr>
    </w:p>
    <w:p w14:paraId="79161769" w14:textId="77777777" w:rsidR="006F1405" w:rsidRDefault="006F1405">
      <w:pPr>
        <w:pStyle w:val="BodyText"/>
        <w:ind w:left="0" w:firstLine="0"/>
        <w:jc w:val="left"/>
        <w:rPr>
          <w:rFonts w:ascii="Calibri"/>
          <w:sz w:val="40"/>
        </w:rPr>
      </w:pPr>
    </w:p>
    <w:p w14:paraId="7916176A" w14:textId="77777777" w:rsidR="006F1405" w:rsidRDefault="00AF7661">
      <w:pPr>
        <w:spacing w:before="1"/>
        <w:ind w:left="100"/>
        <w:rPr>
          <w:rFonts w:ascii="Calibri"/>
          <w:sz w:val="28"/>
        </w:rPr>
      </w:pPr>
      <w:r>
        <w:rPr>
          <w:rFonts w:ascii="Calibri"/>
          <w:color w:val="1E467B"/>
          <w:sz w:val="28"/>
        </w:rPr>
        <w:t>January</w:t>
      </w:r>
      <w:r>
        <w:rPr>
          <w:rFonts w:ascii="Calibri"/>
          <w:color w:val="1E467B"/>
          <w:spacing w:val="-5"/>
          <w:sz w:val="28"/>
        </w:rPr>
        <w:t xml:space="preserve"> </w:t>
      </w:r>
      <w:r>
        <w:rPr>
          <w:rFonts w:ascii="Calibri"/>
          <w:color w:val="1E467B"/>
          <w:sz w:val="28"/>
        </w:rPr>
        <w:t>2020</w:t>
      </w:r>
    </w:p>
    <w:p w14:paraId="7916176B" w14:textId="594E5E0F" w:rsidR="006F1405" w:rsidRPr="00925D7A" w:rsidRDefault="00FC7F43">
      <w:pPr>
        <w:rPr>
          <w:rFonts w:ascii="Calibri"/>
          <w:color w:val="002060"/>
          <w:sz w:val="28"/>
        </w:rPr>
        <w:sectPr w:rsidR="006F1405" w:rsidRPr="00925D7A">
          <w:headerReference w:type="default" r:id="rId7"/>
          <w:footerReference w:type="default" r:id="rId8"/>
          <w:type w:val="continuous"/>
          <w:pgSz w:w="11900" w:h="16840"/>
          <w:pgMar w:top="1400" w:right="1320" w:bottom="1180" w:left="1340" w:header="766" w:footer="986" w:gutter="0"/>
          <w:pgNumType w:start="1"/>
          <w:cols w:space="720"/>
        </w:sectPr>
      </w:pPr>
      <w:r w:rsidRPr="00925D7A">
        <w:rPr>
          <w:rFonts w:ascii="Calibri"/>
          <w:color w:val="002060"/>
          <w:sz w:val="28"/>
        </w:rPr>
        <w:t>(</w:t>
      </w:r>
      <w:r w:rsidR="00925D7A" w:rsidRPr="00925D7A">
        <w:rPr>
          <w:rFonts w:ascii="Calibri"/>
          <w:color w:val="002060"/>
          <w:sz w:val="28"/>
        </w:rPr>
        <w:t>Updated</w:t>
      </w:r>
      <w:r w:rsidRPr="00925D7A">
        <w:rPr>
          <w:rFonts w:ascii="Calibri"/>
          <w:color w:val="002060"/>
          <w:sz w:val="28"/>
        </w:rPr>
        <w:t xml:space="preserve"> April 2022)</w:t>
      </w:r>
    </w:p>
    <w:p w14:paraId="7916176C" w14:textId="77777777" w:rsidR="006F1405" w:rsidRDefault="00AF7661">
      <w:pPr>
        <w:pStyle w:val="ListParagraph"/>
        <w:numPr>
          <w:ilvl w:val="1"/>
          <w:numId w:val="9"/>
        </w:numPr>
        <w:tabs>
          <w:tab w:val="left" w:pos="666"/>
        </w:tabs>
        <w:spacing w:before="43"/>
        <w:jc w:val="both"/>
        <w:rPr>
          <w:color w:val="2E5395"/>
          <w:sz w:val="28"/>
        </w:rPr>
      </w:pPr>
      <w:bookmarkStart w:id="0" w:name="1.0_Introduction"/>
      <w:bookmarkEnd w:id="0"/>
      <w:r>
        <w:rPr>
          <w:color w:val="2E5395"/>
          <w:sz w:val="28"/>
        </w:rPr>
        <w:lastRenderedPageBreak/>
        <w:t>Introduction</w:t>
      </w:r>
    </w:p>
    <w:p w14:paraId="7916176D" w14:textId="60E25B81" w:rsidR="006F1405" w:rsidRDefault="00AF7661">
      <w:pPr>
        <w:pStyle w:val="ListParagraph"/>
        <w:numPr>
          <w:ilvl w:val="1"/>
          <w:numId w:val="9"/>
        </w:numPr>
        <w:tabs>
          <w:tab w:val="left" w:pos="666"/>
        </w:tabs>
        <w:spacing w:before="166"/>
        <w:ind w:right="112"/>
        <w:jc w:val="both"/>
        <w:rPr>
          <w:sz w:val="24"/>
        </w:rPr>
      </w:pPr>
      <w:bookmarkStart w:id="1" w:name="1.1_This_housing_paper_will_look_at_avai"/>
      <w:bookmarkEnd w:id="1"/>
      <w:r>
        <w:rPr>
          <w:sz w:val="24"/>
        </w:rPr>
        <w:t>This</w:t>
      </w:r>
      <w:r>
        <w:rPr>
          <w:spacing w:val="-5"/>
          <w:sz w:val="24"/>
        </w:rPr>
        <w:t xml:space="preserve"> </w:t>
      </w:r>
      <w:r>
        <w:rPr>
          <w:sz w:val="24"/>
        </w:rPr>
        <w:t>housing</w:t>
      </w:r>
      <w:r>
        <w:rPr>
          <w:spacing w:val="-4"/>
          <w:sz w:val="24"/>
        </w:rPr>
        <w:t xml:space="preserve"> </w:t>
      </w:r>
      <w:r>
        <w:rPr>
          <w:sz w:val="24"/>
        </w:rPr>
        <w:t>paper</w:t>
      </w:r>
      <w:r>
        <w:rPr>
          <w:spacing w:val="-5"/>
          <w:sz w:val="24"/>
        </w:rPr>
        <w:t xml:space="preserve"> </w:t>
      </w:r>
      <w:r>
        <w:rPr>
          <w:sz w:val="24"/>
        </w:rPr>
        <w:t>will</w:t>
      </w:r>
      <w:r>
        <w:rPr>
          <w:spacing w:val="-10"/>
          <w:sz w:val="24"/>
        </w:rPr>
        <w:t xml:space="preserve"> </w:t>
      </w:r>
      <w:r>
        <w:rPr>
          <w:sz w:val="24"/>
        </w:rPr>
        <w:t>look</w:t>
      </w:r>
      <w:r>
        <w:rPr>
          <w:spacing w:val="-8"/>
          <w:sz w:val="24"/>
        </w:rPr>
        <w:t xml:space="preserve"> </w:t>
      </w:r>
      <w:r>
        <w:rPr>
          <w:sz w:val="24"/>
        </w:rPr>
        <w:t>at</w:t>
      </w:r>
      <w:r>
        <w:rPr>
          <w:spacing w:val="-10"/>
          <w:sz w:val="24"/>
        </w:rPr>
        <w:t xml:space="preserve"> </w:t>
      </w:r>
      <w:r>
        <w:rPr>
          <w:sz w:val="24"/>
        </w:rPr>
        <w:t>available</w:t>
      </w:r>
      <w:r>
        <w:rPr>
          <w:spacing w:val="-10"/>
          <w:sz w:val="24"/>
        </w:rPr>
        <w:t xml:space="preserve"> </w:t>
      </w:r>
      <w:r>
        <w:rPr>
          <w:sz w:val="24"/>
        </w:rPr>
        <w:t>evidence</w:t>
      </w:r>
      <w:r>
        <w:rPr>
          <w:spacing w:val="-10"/>
          <w:sz w:val="24"/>
        </w:rPr>
        <w:t xml:space="preserve"> </w:t>
      </w:r>
      <w:r>
        <w:rPr>
          <w:sz w:val="24"/>
        </w:rPr>
        <w:t>in</w:t>
      </w:r>
      <w:r>
        <w:rPr>
          <w:spacing w:val="-6"/>
          <w:sz w:val="24"/>
        </w:rPr>
        <w:t xml:space="preserve"> </w:t>
      </w:r>
      <w:r>
        <w:rPr>
          <w:sz w:val="24"/>
        </w:rPr>
        <w:t>terms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-8"/>
          <w:sz w:val="24"/>
        </w:rPr>
        <w:t xml:space="preserve"> </w:t>
      </w:r>
      <w:r>
        <w:rPr>
          <w:sz w:val="24"/>
        </w:rPr>
        <w:t>housing</w:t>
      </w:r>
      <w:r>
        <w:rPr>
          <w:spacing w:val="-5"/>
          <w:sz w:val="24"/>
        </w:rPr>
        <w:t xml:space="preserve"> </w:t>
      </w:r>
      <w:r>
        <w:rPr>
          <w:sz w:val="24"/>
        </w:rPr>
        <w:t>needs</w:t>
      </w:r>
      <w:r>
        <w:rPr>
          <w:spacing w:val="-5"/>
          <w:sz w:val="24"/>
        </w:rPr>
        <w:t xml:space="preserve"> </w:t>
      </w:r>
      <w:r>
        <w:rPr>
          <w:sz w:val="24"/>
        </w:rPr>
        <w:t>in</w:t>
      </w:r>
      <w:r>
        <w:rPr>
          <w:spacing w:val="-11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Parish</w:t>
      </w:r>
      <w:r>
        <w:rPr>
          <w:spacing w:val="-52"/>
          <w:sz w:val="24"/>
        </w:rPr>
        <w:t xml:space="preserve"> </w:t>
      </w:r>
      <w:r>
        <w:rPr>
          <w:spacing w:val="-1"/>
          <w:sz w:val="24"/>
        </w:rPr>
        <w:t>of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Lowick</w:t>
      </w:r>
      <w:r>
        <w:rPr>
          <w:spacing w:val="-8"/>
          <w:sz w:val="24"/>
        </w:rPr>
        <w:t xml:space="preserve"> </w:t>
      </w:r>
      <w:r>
        <w:rPr>
          <w:sz w:val="24"/>
        </w:rPr>
        <w:t>as</w:t>
      </w:r>
      <w:r>
        <w:rPr>
          <w:spacing w:val="-10"/>
          <w:sz w:val="24"/>
        </w:rPr>
        <w:t xml:space="preserve"> </w:t>
      </w:r>
      <w:r>
        <w:rPr>
          <w:sz w:val="24"/>
        </w:rPr>
        <w:t>a</w:t>
      </w:r>
      <w:r>
        <w:rPr>
          <w:spacing w:val="-9"/>
          <w:sz w:val="24"/>
        </w:rPr>
        <w:t xml:space="preserve"> </w:t>
      </w:r>
      <w:r>
        <w:rPr>
          <w:sz w:val="24"/>
        </w:rPr>
        <w:t>result</w:t>
      </w:r>
      <w:r>
        <w:rPr>
          <w:spacing w:val="-11"/>
          <w:sz w:val="24"/>
        </w:rPr>
        <w:t xml:space="preserve"> </w:t>
      </w:r>
      <w:r>
        <w:rPr>
          <w:sz w:val="24"/>
        </w:rPr>
        <w:t>of</w:t>
      </w:r>
      <w:r>
        <w:rPr>
          <w:spacing w:val="-13"/>
          <w:sz w:val="24"/>
        </w:rPr>
        <w:t xml:space="preserve"> </w:t>
      </w:r>
      <w:r>
        <w:rPr>
          <w:sz w:val="24"/>
        </w:rPr>
        <w:t>evidence</w:t>
      </w:r>
      <w:r>
        <w:rPr>
          <w:spacing w:val="-10"/>
          <w:sz w:val="24"/>
        </w:rPr>
        <w:t xml:space="preserve"> </w:t>
      </w:r>
      <w:r>
        <w:rPr>
          <w:sz w:val="24"/>
        </w:rPr>
        <w:t>gathering</w:t>
      </w:r>
      <w:r>
        <w:rPr>
          <w:spacing w:val="-5"/>
          <w:sz w:val="24"/>
        </w:rPr>
        <w:t xml:space="preserve"> </w:t>
      </w:r>
      <w:r>
        <w:rPr>
          <w:sz w:val="24"/>
        </w:rPr>
        <w:t>through</w:t>
      </w:r>
      <w:r>
        <w:rPr>
          <w:spacing w:val="-5"/>
          <w:sz w:val="24"/>
        </w:rPr>
        <w:t xml:space="preserve"> </w:t>
      </w:r>
      <w:r>
        <w:rPr>
          <w:sz w:val="24"/>
        </w:rPr>
        <w:t>public</w:t>
      </w:r>
      <w:r>
        <w:rPr>
          <w:spacing w:val="-9"/>
          <w:sz w:val="24"/>
        </w:rPr>
        <w:t xml:space="preserve"> </w:t>
      </w:r>
      <w:r>
        <w:rPr>
          <w:sz w:val="24"/>
        </w:rPr>
        <w:t>consultation,</w:t>
      </w:r>
      <w:r>
        <w:rPr>
          <w:spacing w:val="-10"/>
          <w:sz w:val="24"/>
        </w:rPr>
        <w:t xml:space="preserve"> </w:t>
      </w:r>
      <w:r>
        <w:rPr>
          <w:sz w:val="24"/>
        </w:rPr>
        <w:t>a</w:t>
      </w:r>
      <w:r>
        <w:rPr>
          <w:spacing w:val="-9"/>
          <w:sz w:val="24"/>
        </w:rPr>
        <w:t xml:space="preserve"> </w:t>
      </w:r>
      <w:r>
        <w:rPr>
          <w:sz w:val="24"/>
        </w:rPr>
        <w:t>formal</w:t>
      </w:r>
      <w:r>
        <w:rPr>
          <w:spacing w:val="-10"/>
          <w:sz w:val="24"/>
        </w:rPr>
        <w:t xml:space="preserve"> </w:t>
      </w:r>
      <w:r>
        <w:rPr>
          <w:sz w:val="24"/>
        </w:rPr>
        <w:t>Housing</w:t>
      </w:r>
      <w:r>
        <w:rPr>
          <w:spacing w:val="-52"/>
          <w:sz w:val="24"/>
        </w:rPr>
        <w:t xml:space="preserve"> </w:t>
      </w:r>
      <w:r>
        <w:rPr>
          <w:sz w:val="24"/>
        </w:rPr>
        <w:t>Needs Survey and up to date evidence produced by Northumberland County Council to</w:t>
      </w:r>
      <w:r>
        <w:rPr>
          <w:spacing w:val="1"/>
          <w:sz w:val="24"/>
        </w:rPr>
        <w:t xml:space="preserve"> </w:t>
      </w:r>
      <w:r>
        <w:rPr>
          <w:sz w:val="24"/>
        </w:rPr>
        <w:t>support</w:t>
      </w:r>
      <w:r>
        <w:rPr>
          <w:spacing w:val="-5"/>
          <w:sz w:val="24"/>
        </w:rPr>
        <w:t xml:space="preserve"> </w:t>
      </w:r>
      <w:r w:rsidR="00FC7F43">
        <w:rPr>
          <w:sz w:val="24"/>
        </w:rPr>
        <w:t>the Northumberland</w:t>
      </w:r>
      <w:r>
        <w:rPr>
          <w:spacing w:val="2"/>
          <w:sz w:val="24"/>
        </w:rPr>
        <w:t xml:space="preserve"> </w:t>
      </w:r>
      <w:r>
        <w:rPr>
          <w:sz w:val="24"/>
        </w:rPr>
        <w:t>Local</w:t>
      </w:r>
      <w:r>
        <w:rPr>
          <w:spacing w:val="2"/>
          <w:sz w:val="24"/>
        </w:rPr>
        <w:t xml:space="preserve"> </w:t>
      </w:r>
      <w:r>
        <w:rPr>
          <w:sz w:val="24"/>
        </w:rPr>
        <w:t>Plan</w:t>
      </w:r>
      <w:r w:rsidR="00FC7F43">
        <w:rPr>
          <w:sz w:val="24"/>
        </w:rPr>
        <w:t xml:space="preserve"> (adopted March 2022)</w:t>
      </w:r>
      <w:r>
        <w:rPr>
          <w:sz w:val="24"/>
        </w:rPr>
        <w:t>.</w:t>
      </w:r>
    </w:p>
    <w:p w14:paraId="7916176E" w14:textId="366B1849" w:rsidR="006F1405" w:rsidRDefault="00925D7A">
      <w:pPr>
        <w:pStyle w:val="ListParagraph"/>
        <w:numPr>
          <w:ilvl w:val="1"/>
          <w:numId w:val="9"/>
        </w:numPr>
        <w:tabs>
          <w:tab w:val="left" w:pos="666"/>
        </w:tabs>
        <w:spacing w:before="124"/>
        <w:ind w:right="123"/>
        <w:jc w:val="both"/>
        <w:rPr>
          <w:sz w:val="24"/>
        </w:rPr>
      </w:pPr>
      <w:bookmarkStart w:id="2" w:name="1.2_In_particular,_reference_will_be_mad"/>
      <w:bookmarkEnd w:id="2"/>
      <w:r>
        <w:rPr>
          <w:sz w:val="24"/>
        </w:rPr>
        <w:t>Reference</w:t>
      </w:r>
      <w:r w:rsidR="00AF7661">
        <w:rPr>
          <w:spacing w:val="1"/>
          <w:sz w:val="24"/>
        </w:rPr>
        <w:t xml:space="preserve"> </w:t>
      </w:r>
      <w:r w:rsidR="00AF7661">
        <w:rPr>
          <w:sz w:val="24"/>
        </w:rPr>
        <w:t>will</w:t>
      </w:r>
      <w:r w:rsidR="00AF7661">
        <w:rPr>
          <w:spacing w:val="1"/>
          <w:sz w:val="24"/>
        </w:rPr>
        <w:t xml:space="preserve"> </w:t>
      </w:r>
      <w:r w:rsidR="00AF7661">
        <w:rPr>
          <w:sz w:val="24"/>
        </w:rPr>
        <w:t>be</w:t>
      </w:r>
      <w:r w:rsidR="00AF7661">
        <w:rPr>
          <w:spacing w:val="1"/>
          <w:sz w:val="24"/>
        </w:rPr>
        <w:t xml:space="preserve"> </w:t>
      </w:r>
      <w:r w:rsidR="00AF7661">
        <w:rPr>
          <w:sz w:val="24"/>
        </w:rPr>
        <w:t>made</w:t>
      </w:r>
      <w:r w:rsidR="00AF7661">
        <w:rPr>
          <w:spacing w:val="1"/>
          <w:sz w:val="24"/>
        </w:rPr>
        <w:t xml:space="preserve"> </w:t>
      </w:r>
      <w:r w:rsidR="00AF7661">
        <w:rPr>
          <w:sz w:val="24"/>
        </w:rPr>
        <w:t>to</w:t>
      </w:r>
      <w:r w:rsidR="00AF7661">
        <w:rPr>
          <w:spacing w:val="1"/>
          <w:sz w:val="24"/>
        </w:rPr>
        <w:t xml:space="preserve"> </w:t>
      </w:r>
      <w:r w:rsidR="00AF7661">
        <w:rPr>
          <w:sz w:val="24"/>
        </w:rPr>
        <w:t>housing</w:t>
      </w:r>
      <w:r w:rsidR="00AF7661">
        <w:rPr>
          <w:spacing w:val="1"/>
          <w:sz w:val="24"/>
        </w:rPr>
        <w:t xml:space="preserve"> </w:t>
      </w:r>
      <w:r w:rsidR="00AF7661">
        <w:rPr>
          <w:sz w:val="24"/>
        </w:rPr>
        <w:t>numbers,</w:t>
      </w:r>
      <w:r w:rsidR="00AF7661">
        <w:rPr>
          <w:spacing w:val="1"/>
          <w:sz w:val="24"/>
        </w:rPr>
        <w:t xml:space="preserve"> </w:t>
      </w:r>
      <w:r w:rsidR="00AF7661">
        <w:rPr>
          <w:sz w:val="24"/>
        </w:rPr>
        <w:t>housing</w:t>
      </w:r>
      <w:r w:rsidR="00AF7661">
        <w:rPr>
          <w:spacing w:val="1"/>
          <w:sz w:val="24"/>
        </w:rPr>
        <w:t xml:space="preserve"> </w:t>
      </w:r>
      <w:r w:rsidR="00AF7661">
        <w:rPr>
          <w:sz w:val="24"/>
        </w:rPr>
        <w:t>need,</w:t>
      </w:r>
      <w:r w:rsidR="00AF7661">
        <w:rPr>
          <w:spacing w:val="1"/>
          <w:sz w:val="24"/>
        </w:rPr>
        <w:t xml:space="preserve"> </w:t>
      </w:r>
      <w:r w:rsidR="00AF7661">
        <w:rPr>
          <w:sz w:val="24"/>
        </w:rPr>
        <w:t>and</w:t>
      </w:r>
      <w:r w:rsidR="00AF7661">
        <w:rPr>
          <w:spacing w:val="1"/>
          <w:sz w:val="24"/>
        </w:rPr>
        <w:t xml:space="preserve"> </w:t>
      </w:r>
      <w:r w:rsidR="00AF7661">
        <w:rPr>
          <w:sz w:val="24"/>
        </w:rPr>
        <w:t>the</w:t>
      </w:r>
      <w:r w:rsidR="00AF7661">
        <w:rPr>
          <w:spacing w:val="1"/>
          <w:sz w:val="24"/>
        </w:rPr>
        <w:t xml:space="preserve"> </w:t>
      </w:r>
      <w:r w:rsidR="00AF7661">
        <w:rPr>
          <w:sz w:val="24"/>
        </w:rPr>
        <w:t>prevalence of second homes in the area.</w:t>
      </w:r>
      <w:r w:rsidR="00AF7661">
        <w:rPr>
          <w:spacing w:val="1"/>
          <w:sz w:val="24"/>
        </w:rPr>
        <w:t xml:space="preserve"> </w:t>
      </w:r>
      <w:r w:rsidR="00AF7661">
        <w:rPr>
          <w:sz w:val="24"/>
        </w:rPr>
        <w:t xml:space="preserve">These were the key </w:t>
      </w:r>
      <w:r w:rsidR="00AF7661">
        <w:rPr>
          <w:sz w:val="24"/>
        </w:rPr>
        <w:t>issues that arose during</w:t>
      </w:r>
      <w:r w:rsidR="00AF7661">
        <w:rPr>
          <w:spacing w:val="1"/>
          <w:sz w:val="24"/>
        </w:rPr>
        <w:t xml:space="preserve"> </w:t>
      </w:r>
      <w:r w:rsidR="00AF7661">
        <w:rPr>
          <w:sz w:val="24"/>
        </w:rPr>
        <w:t>consultation</w:t>
      </w:r>
      <w:r w:rsidR="00AF7661">
        <w:rPr>
          <w:spacing w:val="-1"/>
          <w:sz w:val="24"/>
        </w:rPr>
        <w:t xml:space="preserve"> </w:t>
      </w:r>
      <w:r w:rsidR="00AF7661">
        <w:rPr>
          <w:sz w:val="24"/>
        </w:rPr>
        <w:t>with the</w:t>
      </w:r>
      <w:r w:rsidR="00AF7661">
        <w:rPr>
          <w:spacing w:val="2"/>
          <w:sz w:val="24"/>
        </w:rPr>
        <w:t xml:space="preserve"> </w:t>
      </w:r>
      <w:r w:rsidR="00AF7661">
        <w:rPr>
          <w:sz w:val="24"/>
        </w:rPr>
        <w:t>community.</w:t>
      </w:r>
    </w:p>
    <w:p w14:paraId="7916176F" w14:textId="77777777" w:rsidR="006F1405" w:rsidRDefault="00AF7661">
      <w:pPr>
        <w:pStyle w:val="Heading1"/>
        <w:numPr>
          <w:ilvl w:val="1"/>
          <w:numId w:val="8"/>
        </w:numPr>
        <w:tabs>
          <w:tab w:val="left" w:pos="666"/>
        </w:tabs>
        <w:jc w:val="both"/>
        <w:rPr>
          <w:color w:val="2E5395"/>
        </w:rPr>
      </w:pPr>
      <w:bookmarkStart w:id="3" w:name="2.0_Strategic_policy_for_housing"/>
      <w:bookmarkEnd w:id="3"/>
      <w:r>
        <w:rPr>
          <w:color w:val="2E5395"/>
        </w:rPr>
        <w:t>Strategic</w:t>
      </w:r>
      <w:r>
        <w:rPr>
          <w:color w:val="2E5395"/>
          <w:spacing w:val="-2"/>
        </w:rPr>
        <w:t xml:space="preserve"> </w:t>
      </w:r>
      <w:r>
        <w:rPr>
          <w:color w:val="2E5395"/>
        </w:rPr>
        <w:t>policy</w:t>
      </w:r>
      <w:r>
        <w:rPr>
          <w:color w:val="2E5395"/>
          <w:spacing w:val="-2"/>
        </w:rPr>
        <w:t xml:space="preserve"> </w:t>
      </w:r>
      <w:r>
        <w:rPr>
          <w:color w:val="2E5395"/>
        </w:rPr>
        <w:t>for</w:t>
      </w:r>
      <w:r>
        <w:rPr>
          <w:color w:val="2E5395"/>
          <w:spacing w:val="-4"/>
        </w:rPr>
        <w:t xml:space="preserve"> </w:t>
      </w:r>
      <w:r>
        <w:rPr>
          <w:color w:val="2E5395"/>
        </w:rPr>
        <w:t>housing</w:t>
      </w:r>
    </w:p>
    <w:p w14:paraId="63C4090A" w14:textId="1CFD6D76" w:rsidR="00FC7F43" w:rsidRDefault="00AF7661" w:rsidP="00FC7F43">
      <w:pPr>
        <w:pStyle w:val="ListParagraph"/>
        <w:numPr>
          <w:ilvl w:val="1"/>
          <w:numId w:val="8"/>
        </w:numPr>
        <w:tabs>
          <w:tab w:val="left" w:pos="666"/>
        </w:tabs>
        <w:spacing w:before="166"/>
        <w:ind w:right="117"/>
        <w:jc w:val="both"/>
        <w:rPr>
          <w:sz w:val="24"/>
        </w:rPr>
      </w:pPr>
      <w:bookmarkStart w:id="4" w:name="2.1_The_current_development_plan_for_the"/>
      <w:bookmarkEnd w:id="4"/>
      <w:r>
        <w:rPr>
          <w:sz w:val="24"/>
        </w:rPr>
        <w:t xml:space="preserve">The current development plan for the Neighbourhood Area is the </w:t>
      </w:r>
      <w:bookmarkStart w:id="5" w:name="3.1_Paragraph:_009_Reference_ID:_41-009-"/>
      <w:bookmarkEnd w:id="5"/>
      <w:r w:rsidR="00FC7F43">
        <w:rPr>
          <w:sz w:val="24"/>
        </w:rPr>
        <w:t>Northumberland Local Plan (adopted March 2022)</w:t>
      </w:r>
    </w:p>
    <w:p w14:paraId="79161772" w14:textId="729BA882" w:rsidR="006F1405" w:rsidRDefault="00FC7F43" w:rsidP="00FC7F43">
      <w:pPr>
        <w:pStyle w:val="ListParagraph"/>
        <w:numPr>
          <w:ilvl w:val="1"/>
          <w:numId w:val="8"/>
        </w:numPr>
        <w:tabs>
          <w:tab w:val="left" w:pos="666"/>
        </w:tabs>
        <w:spacing w:before="166"/>
        <w:ind w:right="117"/>
        <w:jc w:val="both"/>
        <w:rPr>
          <w:sz w:val="24"/>
        </w:rPr>
      </w:pPr>
      <w:r>
        <w:rPr>
          <w:sz w:val="24"/>
        </w:rPr>
        <w:t>(</w:t>
      </w:r>
      <w:r w:rsidR="00AF7661">
        <w:rPr>
          <w:sz w:val="24"/>
        </w:rPr>
        <w:t xml:space="preserve">Paragraph: 009 Reference ID: 41-009-20160211 of National Planning Practice </w:t>
      </w:r>
      <w:proofErr w:type="gramStart"/>
      <w:r w:rsidR="00AF7661">
        <w:rPr>
          <w:sz w:val="24"/>
        </w:rPr>
        <w:t>Guidance</w:t>
      </w:r>
      <w:r>
        <w:rPr>
          <w:sz w:val="24"/>
        </w:rPr>
        <w:t xml:space="preserve"> </w:t>
      </w:r>
      <w:r w:rsidR="00AF7661">
        <w:rPr>
          <w:spacing w:val="-52"/>
          <w:sz w:val="24"/>
        </w:rPr>
        <w:t xml:space="preserve"> </w:t>
      </w:r>
      <w:r w:rsidR="00AF7661">
        <w:rPr>
          <w:sz w:val="24"/>
        </w:rPr>
        <w:t>states</w:t>
      </w:r>
      <w:proofErr w:type="gramEnd"/>
      <w:r w:rsidR="00AF7661">
        <w:rPr>
          <w:sz w:val="24"/>
        </w:rPr>
        <w:t>:</w:t>
      </w:r>
    </w:p>
    <w:p w14:paraId="79161773" w14:textId="77777777" w:rsidR="006F1405" w:rsidRDefault="006F1405">
      <w:pPr>
        <w:pStyle w:val="BodyText"/>
        <w:spacing w:before="5"/>
        <w:ind w:left="0" w:firstLine="0"/>
        <w:jc w:val="left"/>
        <w:rPr>
          <w:sz w:val="22"/>
        </w:rPr>
      </w:pPr>
    </w:p>
    <w:p w14:paraId="79161774" w14:textId="77777777" w:rsidR="006F1405" w:rsidRDefault="00AF7661">
      <w:pPr>
        <w:ind w:left="666" w:right="191"/>
        <w:jc w:val="both"/>
        <w:rPr>
          <w:rFonts w:ascii="Calibri" w:hAnsi="Calibri"/>
          <w:i/>
          <w:sz w:val="24"/>
        </w:rPr>
      </w:pPr>
      <w:r>
        <w:rPr>
          <w:rFonts w:ascii="Calibri" w:hAnsi="Calibri"/>
          <w:i/>
          <w:color w:val="090909"/>
          <w:sz w:val="24"/>
        </w:rPr>
        <w:t>‘Neighbourhood</w:t>
      </w:r>
      <w:r>
        <w:rPr>
          <w:rFonts w:ascii="Calibri" w:hAnsi="Calibri"/>
          <w:i/>
          <w:color w:val="090909"/>
          <w:spacing w:val="-2"/>
          <w:sz w:val="24"/>
        </w:rPr>
        <w:t xml:space="preserve"> </w:t>
      </w:r>
      <w:r>
        <w:rPr>
          <w:rFonts w:ascii="Calibri" w:hAnsi="Calibri"/>
          <w:i/>
          <w:color w:val="090909"/>
          <w:sz w:val="24"/>
        </w:rPr>
        <w:t>plans,</w:t>
      </w:r>
      <w:r>
        <w:rPr>
          <w:rFonts w:ascii="Calibri" w:hAnsi="Calibri"/>
          <w:i/>
          <w:color w:val="090909"/>
          <w:spacing w:val="-3"/>
          <w:sz w:val="24"/>
        </w:rPr>
        <w:t xml:space="preserve"> </w:t>
      </w:r>
      <w:r>
        <w:rPr>
          <w:rFonts w:ascii="Calibri" w:hAnsi="Calibri"/>
          <w:i/>
          <w:color w:val="090909"/>
          <w:sz w:val="24"/>
        </w:rPr>
        <w:t>when</w:t>
      </w:r>
      <w:r>
        <w:rPr>
          <w:rFonts w:ascii="Calibri" w:hAnsi="Calibri"/>
          <w:i/>
          <w:color w:val="090909"/>
          <w:spacing w:val="-1"/>
          <w:sz w:val="24"/>
        </w:rPr>
        <w:t xml:space="preserve"> </w:t>
      </w:r>
      <w:r>
        <w:rPr>
          <w:rFonts w:ascii="Calibri" w:hAnsi="Calibri"/>
          <w:i/>
          <w:color w:val="090909"/>
          <w:sz w:val="24"/>
        </w:rPr>
        <w:t>brought</w:t>
      </w:r>
      <w:r>
        <w:rPr>
          <w:rFonts w:ascii="Calibri" w:hAnsi="Calibri"/>
          <w:i/>
          <w:color w:val="090909"/>
          <w:spacing w:val="-3"/>
          <w:sz w:val="24"/>
        </w:rPr>
        <w:t xml:space="preserve"> </w:t>
      </w:r>
      <w:r>
        <w:rPr>
          <w:rFonts w:ascii="Calibri" w:hAnsi="Calibri"/>
          <w:i/>
          <w:color w:val="090909"/>
          <w:sz w:val="24"/>
        </w:rPr>
        <w:t>into force,</w:t>
      </w:r>
      <w:r>
        <w:rPr>
          <w:rFonts w:ascii="Calibri" w:hAnsi="Calibri"/>
          <w:i/>
          <w:color w:val="090909"/>
          <w:spacing w:val="-3"/>
          <w:sz w:val="24"/>
        </w:rPr>
        <w:t xml:space="preserve"> </w:t>
      </w:r>
      <w:r>
        <w:rPr>
          <w:rFonts w:ascii="Calibri" w:hAnsi="Calibri"/>
          <w:i/>
          <w:color w:val="090909"/>
          <w:sz w:val="24"/>
        </w:rPr>
        <w:t>become</w:t>
      </w:r>
      <w:r>
        <w:rPr>
          <w:rFonts w:ascii="Calibri" w:hAnsi="Calibri"/>
          <w:i/>
          <w:color w:val="090909"/>
          <w:spacing w:val="-2"/>
          <w:sz w:val="24"/>
        </w:rPr>
        <w:t xml:space="preserve"> </w:t>
      </w:r>
      <w:r>
        <w:rPr>
          <w:rFonts w:ascii="Calibri" w:hAnsi="Calibri"/>
          <w:i/>
          <w:color w:val="090909"/>
          <w:sz w:val="24"/>
        </w:rPr>
        <w:t>part</w:t>
      </w:r>
      <w:r>
        <w:rPr>
          <w:rFonts w:ascii="Calibri" w:hAnsi="Calibri"/>
          <w:i/>
          <w:color w:val="090909"/>
          <w:spacing w:val="-3"/>
          <w:sz w:val="24"/>
        </w:rPr>
        <w:t xml:space="preserve"> </w:t>
      </w:r>
      <w:r>
        <w:rPr>
          <w:rFonts w:ascii="Calibri" w:hAnsi="Calibri"/>
          <w:i/>
          <w:color w:val="090909"/>
          <w:sz w:val="24"/>
        </w:rPr>
        <w:t>of</w:t>
      </w:r>
      <w:r>
        <w:rPr>
          <w:rFonts w:ascii="Calibri" w:hAnsi="Calibri"/>
          <w:i/>
          <w:color w:val="090909"/>
          <w:spacing w:val="-1"/>
          <w:sz w:val="24"/>
        </w:rPr>
        <w:t xml:space="preserve"> </w:t>
      </w:r>
      <w:r>
        <w:rPr>
          <w:rFonts w:ascii="Calibri" w:hAnsi="Calibri"/>
          <w:i/>
          <w:color w:val="090909"/>
          <w:sz w:val="24"/>
        </w:rPr>
        <w:t>the</w:t>
      </w:r>
      <w:r>
        <w:rPr>
          <w:rFonts w:ascii="Calibri" w:hAnsi="Calibri"/>
          <w:i/>
          <w:color w:val="090909"/>
          <w:spacing w:val="-7"/>
          <w:sz w:val="24"/>
        </w:rPr>
        <w:t xml:space="preserve"> </w:t>
      </w:r>
      <w:r>
        <w:rPr>
          <w:rFonts w:ascii="Calibri" w:hAnsi="Calibri"/>
          <w:i/>
          <w:color w:val="090909"/>
          <w:sz w:val="24"/>
        </w:rPr>
        <w:t>development</w:t>
      </w:r>
      <w:r>
        <w:rPr>
          <w:rFonts w:ascii="Calibri" w:hAnsi="Calibri"/>
          <w:i/>
          <w:color w:val="090909"/>
          <w:spacing w:val="-7"/>
          <w:sz w:val="24"/>
        </w:rPr>
        <w:t xml:space="preserve"> </w:t>
      </w:r>
      <w:r>
        <w:rPr>
          <w:rFonts w:ascii="Calibri" w:hAnsi="Calibri"/>
          <w:i/>
          <w:color w:val="090909"/>
          <w:sz w:val="24"/>
        </w:rPr>
        <w:t>plan</w:t>
      </w:r>
      <w:r>
        <w:rPr>
          <w:rFonts w:ascii="Calibri" w:hAnsi="Calibri"/>
          <w:i/>
          <w:color w:val="090909"/>
          <w:spacing w:val="-52"/>
          <w:sz w:val="24"/>
        </w:rPr>
        <w:t xml:space="preserve"> </w:t>
      </w:r>
      <w:r>
        <w:rPr>
          <w:rFonts w:ascii="Calibri" w:hAnsi="Calibri"/>
          <w:i/>
          <w:color w:val="090909"/>
          <w:sz w:val="24"/>
        </w:rPr>
        <w:t>for the neighbourhood area. They can be developed before or at the same time as the</w:t>
      </w:r>
      <w:r>
        <w:rPr>
          <w:rFonts w:ascii="Calibri" w:hAnsi="Calibri"/>
          <w:i/>
          <w:color w:val="090909"/>
          <w:spacing w:val="1"/>
          <w:sz w:val="24"/>
        </w:rPr>
        <w:t xml:space="preserve"> </w:t>
      </w:r>
      <w:r>
        <w:rPr>
          <w:rFonts w:ascii="Calibri" w:hAnsi="Calibri"/>
          <w:i/>
          <w:color w:val="090909"/>
          <w:sz w:val="24"/>
        </w:rPr>
        <w:t>local</w:t>
      </w:r>
      <w:r>
        <w:rPr>
          <w:rFonts w:ascii="Calibri" w:hAnsi="Calibri"/>
          <w:i/>
          <w:color w:val="090909"/>
          <w:spacing w:val="-1"/>
          <w:sz w:val="24"/>
        </w:rPr>
        <w:t xml:space="preserve"> </w:t>
      </w:r>
      <w:r>
        <w:rPr>
          <w:rFonts w:ascii="Calibri" w:hAnsi="Calibri"/>
          <w:i/>
          <w:color w:val="090909"/>
          <w:sz w:val="24"/>
        </w:rPr>
        <w:t>planning</w:t>
      </w:r>
      <w:r>
        <w:rPr>
          <w:rFonts w:ascii="Calibri" w:hAnsi="Calibri"/>
          <w:i/>
          <w:color w:val="090909"/>
          <w:spacing w:val="1"/>
          <w:sz w:val="24"/>
        </w:rPr>
        <w:t xml:space="preserve"> </w:t>
      </w:r>
      <w:r>
        <w:rPr>
          <w:rFonts w:ascii="Calibri" w:hAnsi="Calibri"/>
          <w:i/>
          <w:color w:val="090909"/>
          <w:sz w:val="24"/>
        </w:rPr>
        <w:t>authority</w:t>
      </w:r>
      <w:r>
        <w:rPr>
          <w:rFonts w:ascii="Calibri" w:hAnsi="Calibri"/>
          <w:i/>
          <w:color w:val="090909"/>
          <w:spacing w:val="2"/>
          <w:sz w:val="24"/>
        </w:rPr>
        <w:t xml:space="preserve"> </w:t>
      </w:r>
      <w:r>
        <w:rPr>
          <w:rFonts w:ascii="Calibri" w:hAnsi="Calibri"/>
          <w:i/>
          <w:color w:val="090909"/>
          <w:sz w:val="24"/>
        </w:rPr>
        <w:t>is producing</w:t>
      </w:r>
      <w:r>
        <w:rPr>
          <w:rFonts w:ascii="Calibri" w:hAnsi="Calibri"/>
          <w:i/>
          <w:color w:val="090909"/>
          <w:spacing w:val="1"/>
          <w:sz w:val="24"/>
        </w:rPr>
        <w:t xml:space="preserve"> </w:t>
      </w:r>
      <w:r>
        <w:rPr>
          <w:rFonts w:ascii="Calibri" w:hAnsi="Calibri"/>
          <w:i/>
          <w:color w:val="090909"/>
          <w:sz w:val="24"/>
        </w:rPr>
        <w:t>its</w:t>
      </w:r>
      <w:r>
        <w:rPr>
          <w:rFonts w:ascii="Calibri" w:hAnsi="Calibri"/>
          <w:i/>
          <w:color w:val="090909"/>
          <w:spacing w:val="1"/>
          <w:sz w:val="24"/>
        </w:rPr>
        <w:t xml:space="preserve"> </w:t>
      </w:r>
      <w:r>
        <w:rPr>
          <w:rFonts w:ascii="Calibri" w:hAnsi="Calibri"/>
          <w:i/>
          <w:color w:val="090909"/>
          <w:sz w:val="24"/>
        </w:rPr>
        <w:t>Local</w:t>
      </w:r>
      <w:r>
        <w:rPr>
          <w:rFonts w:ascii="Calibri" w:hAnsi="Calibri"/>
          <w:i/>
          <w:color w:val="090909"/>
          <w:spacing w:val="-5"/>
          <w:sz w:val="24"/>
        </w:rPr>
        <w:t xml:space="preserve"> </w:t>
      </w:r>
      <w:r>
        <w:rPr>
          <w:rFonts w:ascii="Calibri" w:hAnsi="Calibri"/>
          <w:i/>
          <w:color w:val="090909"/>
          <w:sz w:val="24"/>
        </w:rPr>
        <w:t>Plan.</w:t>
      </w:r>
    </w:p>
    <w:p w14:paraId="79161775" w14:textId="77777777" w:rsidR="006F1405" w:rsidRDefault="006F1405">
      <w:pPr>
        <w:pStyle w:val="BodyText"/>
        <w:spacing w:before="1"/>
        <w:ind w:left="0" w:firstLine="0"/>
        <w:jc w:val="left"/>
        <w:rPr>
          <w:rFonts w:ascii="Calibri"/>
          <w:i/>
          <w:sz w:val="23"/>
        </w:rPr>
      </w:pPr>
    </w:p>
    <w:p w14:paraId="79161776" w14:textId="77777777" w:rsidR="006F1405" w:rsidRDefault="00AF7661">
      <w:pPr>
        <w:ind w:left="666" w:right="174"/>
        <w:rPr>
          <w:rFonts w:ascii="Calibri"/>
          <w:i/>
          <w:sz w:val="24"/>
        </w:rPr>
      </w:pPr>
      <w:r>
        <w:rPr>
          <w:rFonts w:ascii="Calibri"/>
          <w:i/>
          <w:color w:val="090909"/>
          <w:sz w:val="24"/>
        </w:rPr>
        <w:t>A draft neighbourhood plan or Order must be in general conformity with the strategic</w:t>
      </w:r>
      <w:r>
        <w:rPr>
          <w:rFonts w:ascii="Calibri"/>
          <w:i/>
          <w:color w:val="090909"/>
          <w:spacing w:val="1"/>
          <w:sz w:val="24"/>
        </w:rPr>
        <w:t xml:space="preserve"> </w:t>
      </w:r>
      <w:r>
        <w:rPr>
          <w:rFonts w:ascii="Calibri"/>
          <w:i/>
          <w:color w:val="090909"/>
          <w:sz w:val="24"/>
        </w:rPr>
        <w:t xml:space="preserve">policies of the development plan in force if it is to meet the </w:t>
      </w:r>
      <w:r>
        <w:rPr>
          <w:rFonts w:ascii="Calibri"/>
          <w:i/>
          <w:color w:val="482B91"/>
          <w:sz w:val="24"/>
        </w:rPr>
        <w:t>basic condition</w:t>
      </w:r>
      <w:r>
        <w:rPr>
          <w:rFonts w:ascii="Calibri"/>
          <w:i/>
          <w:color w:val="090909"/>
          <w:sz w:val="24"/>
        </w:rPr>
        <w:t>. Although a</w:t>
      </w:r>
      <w:r>
        <w:rPr>
          <w:rFonts w:ascii="Calibri"/>
          <w:i/>
          <w:color w:val="090909"/>
          <w:spacing w:val="-52"/>
          <w:sz w:val="24"/>
        </w:rPr>
        <w:t xml:space="preserve"> </w:t>
      </w:r>
      <w:r>
        <w:rPr>
          <w:rFonts w:ascii="Calibri"/>
          <w:i/>
          <w:color w:val="090909"/>
          <w:sz w:val="24"/>
        </w:rPr>
        <w:t>draft neighbourhood plan or Order is not tested against the policies in an emerging</w:t>
      </w:r>
      <w:r>
        <w:rPr>
          <w:rFonts w:ascii="Calibri"/>
          <w:i/>
          <w:color w:val="090909"/>
          <w:spacing w:val="1"/>
          <w:sz w:val="24"/>
        </w:rPr>
        <w:t xml:space="preserve"> </w:t>
      </w:r>
      <w:r>
        <w:rPr>
          <w:rFonts w:ascii="Calibri"/>
          <w:i/>
          <w:color w:val="090909"/>
          <w:sz w:val="24"/>
        </w:rPr>
        <w:t>Local Plan the reasoning and evidence informing the Local Plan process is likely to be</w:t>
      </w:r>
      <w:r>
        <w:rPr>
          <w:rFonts w:ascii="Calibri"/>
          <w:i/>
          <w:color w:val="090909"/>
          <w:spacing w:val="1"/>
          <w:sz w:val="24"/>
        </w:rPr>
        <w:t xml:space="preserve"> </w:t>
      </w:r>
      <w:r>
        <w:rPr>
          <w:rFonts w:ascii="Calibri"/>
          <w:i/>
          <w:color w:val="090909"/>
          <w:sz w:val="24"/>
        </w:rPr>
        <w:t>relevant to the consideration of the basic conditions against which a neighbourhood</w:t>
      </w:r>
      <w:r>
        <w:rPr>
          <w:rFonts w:ascii="Calibri"/>
          <w:i/>
          <w:color w:val="090909"/>
          <w:spacing w:val="1"/>
          <w:sz w:val="24"/>
        </w:rPr>
        <w:t xml:space="preserve"> </w:t>
      </w:r>
      <w:r>
        <w:rPr>
          <w:rFonts w:ascii="Calibri"/>
          <w:i/>
          <w:color w:val="090909"/>
          <w:sz w:val="24"/>
        </w:rPr>
        <w:t>p</w:t>
      </w:r>
      <w:r>
        <w:rPr>
          <w:rFonts w:ascii="Calibri"/>
          <w:i/>
          <w:color w:val="090909"/>
          <w:sz w:val="24"/>
        </w:rPr>
        <w:t xml:space="preserve">lan is tested. For example, </w:t>
      </w:r>
      <w:r>
        <w:rPr>
          <w:rFonts w:ascii="Calibri"/>
          <w:i/>
          <w:color w:val="482B91"/>
          <w:sz w:val="24"/>
        </w:rPr>
        <w:t xml:space="preserve">up-to-date housing needs evidence </w:t>
      </w:r>
      <w:r>
        <w:rPr>
          <w:rFonts w:ascii="Calibri"/>
          <w:i/>
          <w:color w:val="090909"/>
          <w:sz w:val="24"/>
        </w:rPr>
        <w:t>is relevant to the</w:t>
      </w:r>
      <w:r>
        <w:rPr>
          <w:rFonts w:ascii="Calibri"/>
          <w:i/>
          <w:color w:val="090909"/>
          <w:spacing w:val="1"/>
          <w:sz w:val="24"/>
        </w:rPr>
        <w:t xml:space="preserve"> </w:t>
      </w:r>
      <w:r>
        <w:rPr>
          <w:rFonts w:ascii="Calibri"/>
          <w:i/>
          <w:color w:val="090909"/>
          <w:sz w:val="24"/>
        </w:rPr>
        <w:t>question of whether a housing supply policy in a neighbourhood plan or Order</w:t>
      </w:r>
      <w:r>
        <w:rPr>
          <w:rFonts w:ascii="Calibri"/>
          <w:i/>
          <w:color w:val="090909"/>
          <w:spacing w:val="1"/>
          <w:sz w:val="24"/>
        </w:rPr>
        <w:t xml:space="preserve"> </w:t>
      </w:r>
      <w:r>
        <w:rPr>
          <w:rFonts w:ascii="Calibri"/>
          <w:i/>
          <w:color w:val="090909"/>
          <w:sz w:val="24"/>
        </w:rPr>
        <w:t>contributes to</w:t>
      </w:r>
      <w:r>
        <w:rPr>
          <w:rFonts w:ascii="Calibri"/>
          <w:i/>
          <w:color w:val="090909"/>
          <w:spacing w:val="2"/>
          <w:sz w:val="24"/>
        </w:rPr>
        <w:t xml:space="preserve"> </w:t>
      </w:r>
      <w:r>
        <w:rPr>
          <w:rFonts w:ascii="Calibri"/>
          <w:i/>
          <w:color w:val="090909"/>
          <w:sz w:val="24"/>
        </w:rPr>
        <w:t>the</w:t>
      </w:r>
      <w:r>
        <w:rPr>
          <w:rFonts w:ascii="Calibri"/>
          <w:i/>
          <w:color w:val="090909"/>
          <w:spacing w:val="-4"/>
          <w:sz w:val="24"/>
        </w:rPr>
        <w:t xml:space="preserve"> </w:t>
      </w:r>
      <w:r>
        <w:rPr>
          <w:rFonts w:ascii="Calibri"/>
          <w:i/>
          <w:color w:val="090909"/>
          <w:sz w:val="24"/>
        </w:rPr>
        <w:t>achievement of</w:t>
      </w:r>
      <w:r>
        <w:rPr>
          <w:rFonts w:ascii="Calibri"/>
          <w:i/>
          <w:color w:val="090909"/>
          <w:spacing w:val="1"/>
          <w:sz w:val="24"/>
        </w:rPr>
        <w:t xml:space="preserve"> </w:t>
      </w:r>
      <w:r>
        <w:rPr>
          <w:rFonts w:ascii="Calibri"/>
          <w:i/>
          <w:color w:val="090909"/>
          <w:sz w:val="24"/>
        </w:rPr>
        <w:t>sustainable</w:t>
      </w:r>
      <w:r>
        <w:rPr>
          <w:rFonts w:ascii="Calibri"/>
          <w:i/>
          <w:color w:val="090909"/>
          <w:spacing w:val="-4"/>
          <w:sz w:val="24"/>
        </w:rPr>
        <w:t xml:space="preserve"> </w:t>
      </w:r>
      <w:r>
        <w:rPr>
          <w:rFonts w:ascii="Calibri"/>
          <w:i/>
          <w:color w:val="090909"/>
          <w:sz w:val="24"/>
        </w:rPr>
        <w:t>development.</w:t>
      </w:r>
    </w:p>
    <w:p w14:paraId="79161777" w14:textId="77777777" w:rsidR="006F1405" w:rsidRDefault="006F1405">
      <w:pPr>
        <w:pStyle w:val="BodyText"/>
        <w:spacing w:before="8"/>
        <w:ind w:left="0" w:firstLine="0"/>
        <w:jc w:val="left"/>
        <w:rPr>
          <w:rFonts w:ascii="Calibri"/>
          <w:i/>
          <w:sz w:val="22"/>
        </w:rPr>
      </w:pPr>
    </w:p>
    <w:p w14:paraId="79161778" w14:textId="77777777" w:rsidR="006F1405" w:rsidRDefault="00AF7661">
      <w:pPr>
        <w:spacing w:line="242" w:lineRule="auto"/>
        <w:ind w:left="666" w:right="286"/>
        <w:rPr>
          <w:rFonts w:ascii="Calibri"/>
          <w:i/>
          <w:sz w:val="24"/>
        </w:rPr>
      </w:pPr>
      <w:r>
        <w:rPr>
          <w:rFonts w:ascii="Calibri"/>
          <w:i/>
          <w:color w:val="090909"/>
          <w:sz w:val="24"/>
        </w:rPr>
        <w:t xml:space="preserve">Where a neighbourhood plan is brought </w:t>
      </w:r>
      <w:r>
        <w:rPr>
          <w:rFonts w:ascii="Calibri"/>
          <w:i/>
          <w:color w:val="090909"/>
          <w:sz w:val="24"/>
        </w:rPr>
        <w:t>forward before an up-to-date Local Plan is in</w:t>
      </w:r>
      <w:r>
        <w:rPr>
          <w:rFonts w:ascii="Calibri"/>
          <w:i/>
          <w:color w:val="090909"/>
          <w:spacing w:val="-52"/>
          <w:sz w:val="24"/>
        </w:rPr>
        <w:t xml:space="preserve"> </w:t>
      </w:r>
      <w:r>
        <w:rPr>
          <w:rFonts w:ascii="Calibri"/>
          <w:i/>
          <w:color w:val="090909"/>
          <w:sz w:val="24"/>
        </w:rPr>
        <w:t>place the qualifying body and the local planning authority should discuss and aim to</w:t>
      </w:r>
      <w:r>
        <w:rPr>
          <w:rFonts w:ascii="Calibri"/>
          <w:i/>
          <w:color w:val="090909"/>
          <w:spacing w:val="1"/>
          <w:sz w:val="24"/>
        </w:rPr>
        <w:t xml:space="preserve"> </w:t>
      </w:r>
      <w:r>
        <w:rPr>
          <w:rFonts w:ascii="Calibri"/>
          <w:i/>
          <w:color w:val="090909"/>
          <w:sz w:val="24"/>
        </w:rPr>
        <w:t>agree the relationship</w:t>
      </w:r>
      <w:r>
        <w:rPr>
          <w:rFonts w:ascii="Calibri"/>
          <w:i/>
          <w:color w:val="090909"/>
          <w:spacing w:val="-4"/>
          <w:sz w:val="24"/>
        </w:rPr>
        <w:t xml:space="preserve"> </w:t>
      </w:r>
      <w:r>
        <w:rPr>
          <w:rFonts w:ascii="Calibri"/>
          <w:i/>
          <w:color w:val="090909"/>
          <w:sz w:val="24"/>
        </w:rPr>
        <w:t>between</w:t>
      </w:r>
      <w:r>
        <w:rPr>
          <w:rFonts w:ascii="Calibri"/>
          <w:i/>
          <w:color w:val="090909"/>
          <w:spacing w:val="-3"/>
          <w:sz w:val="24"/>
        </w:rPr>
        <w:t xml:space="preserve"> </w:t>
      </w:r>
      <w:r>
        <w:rPr>
          <w:rFonts w:ascii="Calibri"/>
          <w:i/>
          <w:color w:val="090909"/>
          <w:sz w:val="24"/>
        </w:rPr>
        <w:t>policies</w:t>
      </w:r>
      <w:r>
        <w:rPr>
          <w:rFonts w:ascii="Calibri"/>
          <w:i/>
          <w:color w:val="090909"/>
          <w:spacing w:val="1"/>
          <w:sz w:val="24"/>
        </w:rPr>
        <w:t xml:space="preserve"> </w:t>
      </w:r>
      <w:r>
        <w:rPr>
          <w:rFonts w:ascii="Calibri"/>
          <w:i/>
          <w:color w:val="090909"/>
          <w:sz w:val="24"/>
        </w:rPr>
        <w:t>in:</w:t>
      </w:r>
    </w:p>
    <w:p w14:paraId="79161779" w14:textId="77777777" w:rsidR="006F1405" w:rsidRDefault="006F1405">
      <w:pPr>
        <w:pStyle w:val="BodyText"/>
        <w:spacing w:before="9"/>
        <w:ind w:left="0" w:firstLine="0"/>
        <w:jc w:val="left"/>
        <w:rPr>
          <w:rFonts w:ascii="Calibri"/>
          <w:i/>
          <w:sz w:val="22"/>
        </w:rPr>
      </w:pPr>
    </w:p>
    <w:p w14:paraId="7916177A" w14:textId="77777777" w:rsidR="006F1405" w:rsidRDefault="00AF7661">
      <w:pPr>
        <w:pStyle w:val="ListParagraph"/>
        <w:numPr>
          <w:ilvl w:val="2"/>
          <w:numId w:val="7"/>
        </w:numPr>
        <w:tabs>
          <w:tab w:val="left" w:pos="821"/>
        </w:tabs>
        <w:spacing w:line="468" w:lineRule="auto"/>
        <w:ind w:right="5092" w:firstLine="0"/>
        <w:jc w:val="left"/>
        <w:rPr>
          <w:rFonts w:ascii="Calibri" w:hAnsi="Calibri"/>
          <w:i/>
          <w:sz w:val="24"/>
        </w:rPr>
      </w:pPr>
      <w:r>
        <w:rPr>
          <w:rFonts w:ascii="Calibri" w:hAnsi="Calibri"/>
          <w:i/>
          <w:color w:val="090909"/>
          <w:sz w:val="24"/>
        </w:rPr>
        <w:t>the emerging neighbourhood plan</w:t>
      </w:r>
      <w:r>
        <w:rPr>
          <w:rFonts w:ascii="Calibri" w:hAnsi="Calibri"/>
          <w:i/>
          <w:color w:val="090909"/>
          <w:spacing w:val="-52"/>
          <w:sz w:val="24"/>
        </w:rPr>
        <w:t xml:space="preserve"> </w:t>
      </w:r>
      <w:r>
        <w:rPr>
          <w:rFonts w:ascii="Calibri" w:hAnsi="Calibri"/>
          <w:i/>
          <w:color w:val="090909"/>
          <w:sz w:val="24"/>
        </w:rPr>
        <w:t>the</w:t>
      </w:r>
      <w:r>
        <w:rPr>
          <w:rFonts w:ascii="Calibri" w:hAnsi="Calibri"/>
          <w:i/>
          <w:color w:val="090909"/>
          <w:spacing w:val="-1"/>
          <w:sz w:val="24"/>
        </w:rPr>
        <w:t xml:space="preserve"> </w:t>
      </w:r>
      <w:r>
        <w:rPr>
          <w:rFonts w:ascii="Calibri" w:hAnsi="Calibri"/>
          <w:i/>
          <w:color w:val="090909"/>
          <w:sz w:val="24"/>
        </w:rPr>
        <w:t>emerging</w:t>
      </w:r>
      <w:r>
        <w:rPr>
          <w:rFonts w:ascii="Calibri" w:hAnsi="Calibri"/>
          <w:i/>
          <w:color w:val="090909"/>
          <w:spacing w:val="1"/>
          <w:sz w:val="24"/>
        </w:rPr>
        <w:t xml:space="preserve"> </w:t>
      </w:r>
      <w:r>
        <w:rPr>
          <w:rFonts w:ascii="Calibri" w:hAnsi="Calibri"/>
          <w:i/>
          <w:color w:val="090909"/>
          <w:sz w:val="24"/>
        </w:rPr>
        <w:t>Local Plan</w:t>
      </w:r>
    </w:p>
    <w:p w14:paraId="7916177B" w14:textId="77777777" w:rsidR="006F1405" w:rsidRDefault="00AF7661">
      <w:pPr>
        <w:pStyle w:val="ListParagraph"/>
        <w:numPr>
          <w:ilvl w:val="0"/>
          <w:numId w:val="6"/>
        </w:numPr>
        <w:tabs>
          <w:tab w:val="left" w:pos="820"/>
          <w:tab w:val="left" w:pos="821"/>
        </w:tabs>
        <w:spacing w:before="3"/>
        <w:ind w:hanging="361"/>
        <w:jc w:val="left"/>
        <w:rPr>
          <w:rFonts w:ascii="Calibri" w:hAnsi="Calibri"/>
          <w:i/>
          <w:sz w:val="24"/>
        </w:rPr>
      </w:pPr>
      <w:r>
        <w:rPr>
          <w:rFonts w:ascii="Calibri" w:hAnsi="Calibri"/>
          <w:i/>
          <w:color w:val="090909"/>
          <w:sz w:val="24"/>
        </w:rPr>
        <w:t>the adopted</w:t>
      </w:r>
      <w:r>
        <w:rPr>
          <w:rFonts w:ascii="Calibri" w:hAnsi="Calibri"/>
          <w:i/>
          <w:color w:val="090909"/>
          <w:spacing w:val="-3"/>
          <w:sz w:val="24"/>
        </w:rPr>
        <w:t xml:space="preserve"> </w:t>
      </w:r>
      <w:r>
        <w:rPr>
          <w:rFonts w:ascii="Calibri" w:hAnsi="Calibri"/>
          <w:i/>
          <w:color w:val="090909"/>
          <w:sz w:val="24"/>
        </w:rPr>
        <w:t>development</w:t>
      </w:r>
      <w:r>
        <w:rPr>
          <w:rFonts w:ascii="Calibri" w:hAnsi="Calibri"/>
          <w:i/>
          <w:color w:val="090909"/>
          <w:spacing w:val="-6"/>
          <w:sz w:val="24"/>
        </w:rPr>
        <w:t xml:space="preserve"> </w:t>
      </w:r>
      <w:proofErr w:type="gramStart"/>
      <w:r>
        <w:rPr>
          <w:rFonts w:ascii="Calibri" w:hAnsi="Calibri"/>
          <w:i/>
          <w:color w:val="090909"/>
          <w:sz w:val="24"/>
        </w:rPr>
        <w:t>plan</w:t>
      </w:r>
      <w:proofErr w:type="gramEnd"/>
    </w:p>
    <w:p w14:paraId="7916177C" w14:textId="77777777" w:rsidR="006F1405" w:rsidRDefault="006F1405">
      <w:pPr>
        <w:pStyle w:val="BodyText"/>
        <w:spacing w:before="9"/>
        <w:ind w:left="0" w:firstLine="0"/>
        <w:jc w:val="left"/>
        <w:rPr>
          <w:rFonts w:ascii="Calibri"/>
          <w:i/>
          <w:sz w:val="22"/>
        </w:rPr>
      </w:pPr>
    </w:p>
    <w:p w14:paraId="7916177D" w14:textId="77777777" w:rsidR="006F1405" w:rsidRDefault="00AF7661">
      <w:pPr>
        <w:ind w:left="821"/>
        <w:rPr>
          <w:rFonts w:ascii="Calibri"/>
          <w:i/>
          <w:sz w:val="24"/>
        </w:rPr>
      </w:pPr>
      <w:r>
        <w:rPr>
          <w:rFonts w:ascii="Calibri"/>
          <w:i/>
          <w:color w:val="090909"/>
          <w:sz w:val="24"/>
        </w:rPr>
        <w:t>with</w:t>
      </w:r>
      <w:r>
        <w:rPr>
          <w:rFonts w:ascii="Calibri"/>
          <w:i/>
          <w:color w:val="090909"/>
          <w:spacing w:val="-2"/>
          <w:sz w:val="24"/>
        </w:rPr>
        <w:t xml:space="preserve"> </w:t>
      </w:r>
      <w:r>
        <w:rPr>
          <w:rFonts w:ascii="Calibri"/>
          <w:i/>
          <w:color w:val="090909"/>
          <w:sz w:val="24"/>
        </w:rPr>
        <w:t>appropriate</w:t>
      </w:r>
      <w:r>
        <w:rPr>
          <w:rFonts w:ascii="Calibri"/>
          <w:i/>
          <w:color w:val="090909"/>
          <w:spacing w:val="-2"/>
          <w:sz w:val="24"/>
        </w:rPr>
        <w:t xml:space="preserve"> </w:t>
      </w:r>
      <w:r>
        <w:rPr>
          <w:rFonts w:ascii="Calibri"/>
          <w:i/>
          <w:color w:val="090909"/>
          <w:sz w:val="24"/>
        </w:rPr>
        <w:t>regard</w:t>
      </w:r>
      <w:r>
        <w:rPr>
          <w:rFonts w:ascii="Calibri"/>
          <w:i/>
          <w:color w:val="090909"/>
          <w:spacing w:val="-1"/>
          <w:sz w:val="24"/>
        </w:rPr>
        <w:t xml:space="preserve"> </w:t>
      </w:r>
      <w:r>
        <w:rPr>
          <w:rFonts w:ascii="Calibri"/>
          <w:i/>
          <w:color w:val="090909"/>
          <w:sz w:val="24"/>
        </w:rPr>
        <w:t>to</w:t>
      </w:r>
      <w:r>
        <w:rPr>
          <w:rFonts w:ascii="Calibri"/>
          <w:i/>
          <w:color w:val="090909"/>
          <w:spacing w:val="-1"/>
          <w:sz w:val="24"/>
        </w:rPr>
        <w:t xml:space="preserve"> </w:t>
      </w:r>
      <w:r>
        <w:rPr>
          <w:rFonts w:ascii="Calibri"/>
          <w:i/>
          <w:color w:val="090909"/>
          <w:sz w:val="24"/>
        </w:rPr>
        <w:t>national</w:t>
      </w:r>
      <w:r>
        <w:rPr>
          <w:rFonts w:ascii="Calibri"/>
          <w:i/>
          <w:color w:val="090909"/>
          <w:spacing w:val="-3"/>
          <w:sz w:val="24"/>
        </w:rPr>
        <w:t xml:space="preserve"> </w:t>
      </w:r>
      <w:r>
        <w:rPr>
          <w:rFonts w:ascii="Calibri"/>
          <w:i/>
          <w:color w:val="090909"/>
          <w:sz w:val="24"/>
        </w:rPr>
        <w:t>policy and</w:t>
      </w:r>
      <w:r>
        <w:rPr>
          <w:rFonts w:ascii="Calibri"/>
          <w:i/>
          <w:color w:val="090909"/>
          <w:spacing w:val="-1"/>
          <w:sz w:val="24"/>
        </w:rPr>
        <w:t xml:space="preserve"> </w:t>
      </w:r>
      <w:r>
        <w:rPr>
          <w:rFonts w:ascii="Calibri"/>
          <w:i/>
          <w:color w:val="090909"/>
          <w:sz w:val="24"/>
        </w:rPr>
        <w:t>guidance.</w:t>
      </w:r>
    </w:p>
    <w:p w14:paraId="7916177E" w14:textId="77777777" w:rsidR="006F1405" w:rsidRDefault="006F1405">
      <w:pPr>
        <w:rPr>
          <w:rFonts w:ascii="Calibri"/>
          <w:sz w:val="24"/>
        </w:rPr>
        <w:sectPr w:rsidR="006F1405">
          <w:pgSz w:w="11900" w:h="16840"/>
          <w:pgMar w:top="1400" w:right="1320" w:bottom="1180" w:left="1340" w:header="766" w:footer="986" w:gutter="0"/>
          <w:cols w:space="720"/>
        </w:sectPr>
      </w:pPr>
    </w:p>
    <w:p w14:paraId="7916177F" w14:textId="77777777" w:rsidR="006F1405" w:rsidRDefault="00AF7661">
      <w:pPr>
        <w:spacing w:before="41"/>
        <w:ind w:left="821" w:right="157"/>
        <w:rPr>
          <w:rFonts w:ascii="Calibri"/>
          <w:i/>
          <w:sz w:val="24"/>
        </w:rPr>
      </w:pPr>
      <w:r>
        <w:rPr>
          <w:rFonts w:ascii="Calibri"/>
          <w:i/>
          <w:color w:val="090909"/>
          <w:sz w:val="24"/>
        </w:rPr>
        <w:lastRenderedPageBreak/>
        <w:t>The local planning authority should take a proactive and positive approach, working</w:t>
      </w:r>
      <w:r>
        <w:rPr>
          <w:rFonts w:ascii="Calibri"/>
          <w:i/>
          <w:color w:val="090909"/>
          <w:spacing w:val="1"/>
          <w:sz w:val="24"/>
        </w:rPr>
        <w:t xml:space="preserve"> </w:t>
      </w:r>
      <w:r>
        <w:rPr>
          <w:rFonts w:ascii="Calibri"/>
          <w:i/>
          <w:color w:val="090909"/>
          <w:sz w:val="24"/>
        </w:rPr>
        <w:t>collaboratively with a qualifying body particularly sharing evidence and seekin</w:t>
      </w:r>
      <w:r>
        <w:rPr>
          <w:rFonts w:ascii="Calibri"/>
          <w:i/>
          <w:color w:val="090909"/>
          <w:sz w:val="24"/>
        </w:rPr>
        <w:t>g to</w:t>
      </w:r>
      <w:r>
        <w:rPr>
          <w:rFonts w:ascii="Calibri"/>
          <w:i/>
          <w:color w:val="090909"/>
          <w:spacing w:val="1"/>
          <w:sz w:val="24"/>
        </w:rPr>
        <w:t xml:space="preserve"> </w:t>
      </w:r>
      <w:r>
        <w:rPr>
          <w:rFonts w:ascii="Calibri"/>
          <w:i/>
          <w:color w:val="090909"/>
          <w:sz w:val="24"/>
        </w:rPr>
        <w:t>resolve any issues to ensure the draft neighbourhood plan has the greatest chance of</w:t>
      </w:r>
      <w:r>
        <w:rPr>
          <w:rFonts w:ascii="Calibri"/>
          <w:i/>
          <w:color w:val="090909"/>
          <w:spacing w:val="-52"/>
          <w:sz w:val="24"/>
        </w:rPr>
        <w:t xml:space="preserve"> </w:t>
      </w:r>
      <w:r>
        <w:rPr>
          <w:rFonts w:ascii="Calibri"/>
          <w:i/>
          <w:color w:val="090909"/>
          <w:sz w:val="24"/>
        </w:rPr>
        <w:t>success</w:t>
      </w:r>
      <w:r>
        <w:rPr>
          <w:rFonts w:ascii="Calibri"/>
          <w:i/>
          <w:color w:val="090909"/>
          <w:spacing w:val="-4"/>
          <w:sz w:val="24"/>
        </w:rPr>
        <w:t xml:space="preserve"> </w:t>
      </w:r>
      <w:r>
        <w:rPr>
          <w:rFonts w:ascii="Calibri"/>
          <w:i/>
          <w:color w:val="090909"/>
          <w:sz w:val="24"/>
        </w:rPr>
        <w:t>at independent examination.</w:t>
      </w:r>
    </w:p>
    <w:p w14:paraId="79161780" w14:textId="77777777" w:rsidR="006F1405" w:rsidRDefault="006F1405">
      <w:pPr>
        <w:pStyle w:val="BodyText"/>
        <w:spacing w:before="10"/>
        <w:ind w:left="0" w:firstLine="0"/>
        <w:jc w:val="left"/>
        <w:rPr>
          <w:rFonts w:ascii="Calibri"/>
          <w:i/>
          <w:sz w:val="22"/>
        </w:rPr>
      </w:pPr>
    </w:p>
    <w:p w14:paraId="79161781" w14:textId="77777777" w:rsidR="006F1405" w:rsidRDefault="00AF7661">
      <w:pPr>
        <w:ind w:left="821" w:right="143"/>
        <w:rPr>
          <w:rFonts w:ascii="Calibri"/>
          <w:i/>
          <w:sz w:val="24"/>
        </w:rPr>
      </w:pPr>
      <w:r>
        <w:rPr>
          <w:rFonts w:ascii="Calibri"/>
          <w:i/>
          <w:color w:val="090909"/>
          <w:sz w:val="24"/>
        </w:rPr>
        <w:t>The local planning authority should work with the qualifying body to produce</w:t>
      </w:r>
      <w:r>
        <w:rPr>
          <w:rFonts w:ascii="Calibri"/>
          <w:i/>
          <w:color w:val="090909"/>
          <w:spacing w:val="1"/>
          <w:sz w:val="24"/>
        </w:rPr>
        <w:t xml:space="preserve"> </w:t>
      </w:r>
      <w:r>
        <w:rPr>
          <w:rFonts w:ascii="Calibri"/>
          <w:i/>
          <w:color w:val="090909"/>
          <w:sz w:val="24"/>
        </w:rPr>
        <w:t>complementary neighbourhood and Local Plans. It is important to minimise any</w:t>
      </w:r>
      <w:r>
        <w:rPr>
          <w:rFonts w:ascii="Calibri"/>
          <w:i/>
          <w:color w:val="090909"/>
          <w:spacing w:val="1"/>
          <w:sz w:val="24"/>
        </w:rPr>
        <w:t xml:space="preserve"> </w:t>
      </w:r>
      <w:r>
        <w:rPr>
          <w:rFonts w:ascii="Calibri"/>
          <w:i/>
          <w:color w:val="090909"/>
          <w:sz w:val="24"/>
        </w:rPr>
        <w:t>conflicts between policies in the neighbourhood plan and those in the emerging Local</w:t>
      </w:r>
      <w:r>
        <w:rPr>
          <w:rFonts w:ascii="Calibri"/>
          <w:i/>
          <w:color w:val="090909"/>
          <w:spacing w:val="-52"/>
          <w:sz w:val="24"/>
        </w:rPr>
        <w:t xml:space="preserve"> </w:t>
      </w:r>
      <w:r>
        <w:rPr>
          <w:rFonts w:ascii="Calibri"/>
          <w:i/>
          <w:color w:val="090909"/>
          <w:sz w:val="24"/>
        </w:rPr>
        <w:t>Plan, including h</w:t>
      </w:r>
      <w:r>
        <w:rPr>
          <w:rFonts w:ascii="Calibri"/>
          <w:i/>
          <w:color w:val="090909"/>
          <w:sz w:val="24"/>
        </w:rPr>
        <w:t xml:space="preserve">ousing supply policies. This is because </w:t>
      </w:r>
      <w:r>
        <w:rPr>
          <w:rFonts w:ascii="Calibri"/>
          <w:i/>
          <w:color w:val="482B91"/>
          <w:sz w:val="24"/>
        </w:rPr>
        <w:t>section 38(5) of the Planning</w:t>
      </w:r>
      <w:r>
        <w:rPr>
          <w:rFonts w:ascii="Calibri"/>
          <w:i/>
          <w:color w:val="482B91"/>
          <w:spacing w:val="1"/>
          <w:sz w:val="24"/>
        </w:rPr>
        <w:t xml:space="preserve"> </w:t>
      </w:r>
      <w:r>
        <w:rPr>
          <w:rFonts w:ascii="Calibri"/>
          <w:i/>
          <w:color w:val="482B91"/>
          <w:sz w:val="24"/>
        </w:rPr>
        <w:t xml:space="preserve">and Compulsory Purchase Act 2004 </w:t>
      </w:r>
      <w:r>
        <w:rPr>
          <w:rFonts w:ascii="Calibri"/>
          <w:i/>
          <w:color w:val="090909"/>
          <w:sz w:val="24"/>
        </w:rPr>
        <w:t>requires that the conflict must be resolved by the</w:t>
      </w:r>
      <w:r>
        <w:rPr>
          <w:rFonts w:ascii="Calibri"/>
          <w:i/>
          <w:color w:val="090909"/>
          <w:spacing w:val="-52"/>
          <w:sz w:val="24"/>
        </w:rPr>
        <w:t xml:space="preserve"> </w:t>
      </w:r>
      <w:r>
        <w:rPr>
          <w:rFonts w:ascii="Calibri"/>
          <w:i/>
          <w:color w:val="090909"/>
          <w:sz w:val="24"/>
        </w:rPr>
        <w:t xml:space="preserve">decision maker </w:t>
      </w:r>
      <w:proofErr w:type="spellStart"/>
      <w:r>
        <w:rPr>
          <w:rFonts w:ascii="Calibri"/>
          <w:i/>
          <w:color w:val="090909"/>
          <w:sz w:val="24"/>
        </w:rPr>
        <w:t>favouring</w:t>
      </w:r>
      <w:proofErr w:type="spellEnd"/>
      <w:r>
        <w:rPr>
          <w:rFonts w:ascii="Calibri"/>
          <w:i/>
          <w:color w:val="090909"/>
          <w:sz w:val="24"/>
        </w:rPr>
        <w:t xml:space="preserve"> the policy which is contained in the last document to</w:t>
      </w:r>
      <w:r>
        <w:rPr>
          <w:rFonts w:ascii="Calibri"/>
          <w:i/>
          <w:color w:val="090909"/>
          <w:spacing w:val="1"/>
          <w:sz w:val="24"/>
        </w:rPr>
        <w:t xml:space="preserve"> </w:t>
      </w:r>
      <w:r>
        <w:rPr>
          <w:rFonts w:ascii="Calibri"/>
          <w:i/>
          <w:color w:val="090909"/>
          <w:sz w:val="24"/>
        </w:rPr>
        <w:t>become part of the deve</w:t>
      </w:r>
      <w:r>
        <w:rPr>
          <w:rFonts w:ascii="Calibri"/>
          <w:i/>
          <w:color w:val="090909"/>
          <w:sz w:val="24"/>
        </w:rPr>
        <w:t>lopment plan. Neighbourhood plans should consider</w:t>
      </w:r>
      <w:r>
        <w:rPr>
          <w:rFonts w:ascii="Calibri"/>
          <w:i/>
          <w:color w:val="090909"/>
          <w:spacing w:val="1"/>
          <w:sz w:val="24"/>
        </w:rPr>
        <w:t xml:space="preserve"> </w:t>
      </w:r>
      <w:r>
        <w:rPr>
          <w:rFonts w:ascii="Calibri"/>
          <w:i/>
          <w:color w:val="090909"/>
          <w:sz w:val="24"/>
        </w:rPr>
        <w:t>providing indicative delivery timetables and allocating reserve sites to ensure that</w:t>
      </w:r>
      <w:r>
        <w:rPr>
          <w:rFonts w:ascii="Calibri"/>
          <w:i/>
          <w:color w:val="090909"/>
          <w:spacing w:val="1"/>
          <w:sz w:val="24"/>
        </w:rPr>
        <w:t xml:space="preserve"> </w:t>
      </w:r>
      <w:r>
        <w:rPr>
          <w:rFonts w:ascii="Calibri"/>
          <w:i/>
          <w:color w:val="090909"/>
          <w:sz w:val="24"/>
        </w:rPr>
        <w:t>emerging evidence of housing need is addressed. This can help minimise potential</w:t>
      </w:r>
      <w:r>
        <w:rPr>
          <w:rFonts w:ascii="Calibri"/>
          <w:i/>
          <w:color w:val="090909"/>
          <w:spacing w:val="1"/>
          <w:sz w:val="24"/>
        </w:rPr>
        <w:t xml:space="preserve"> </w:t>
      </w:r>
      <w:r>
        <w:rPr>
          <w:rFonts w:ascii="Calibri"/>
          <w:i/>
          <w:color w:val="090909"/>
          <w:sz w:val="24"/>
        </w:rPr>
        <w:t>conflicts and ensure that policies in th</w:t>
      </w:r>
      <w:r>
        <w:rPr>
          <w:rFonts w:ascii="Calibri"/>
          <w:i/>
          <w:color w:val="090909"/>
          <w:sz w:val="24"/>
        </w:rPr>
        <w:t>e neighbourhood plan are not overridden by a</w:t>
      </w:r>
      <w:r>
        <w:rPr>
          <w:rFonts w:ascii="Calibri"/>
          <w:i/>
          <w:color w:val="090909"/>
          <w:spacing w:val="1"/>
          <w:sz w:val="24"/>
        </w:rPr>
        <w:t xml:space="preserve"> </w:t>
      </w:r>
      <w:r>
        <w:rPr>
          <w:rFonts w:ascii="Calibri"/>
          <w:i/>
          <w:color w:val="090909"/>
          <w:sz w:val="24"/>
        </w:rPr>
        <w:t>new</w:t>
      </w:r>
      <w:r>
        <w:rPr>
          <w:rFonts w:ascii="Calibri"/>
          <w:i/>
          <w:color w:val="090909"/>
          <w:spacing w:val="-1"/>
          <w:sz w:val="24"/>
        </w:rPr>
        <w:t xml:space="preserve"> </w:t>
      </w:r>
      <w:r>
        <w:rPr>
          <w:rFonts w:ascii="Calibri"/>
          <w:i/>
          <w:color w:val="090909"/>
          <w:sz w:val="24"/>
        </w:rPr>
        <w:t>Local Plan.</w:t>
      </w:r>
    </w:p>
    <w:p w14:paraId="79161782" w14:textId="77777777" w:rsidR="006F1405" w:rsidRDefault="006F1405">
      <w:pPr>
        <w:pStyle w:val="BodyText"/>
        <w:spacing w:before="3"/>
        <w:ind w:left="0" w:firstLine="0"/>
        <w:jc w:val="left"/>
        <w:rPr>
          <w:rFonts w:ascii="Calibri"/>
          <w:i/>
          <w:sz w:val="23"/>
        </w:rPr>
      </w:pPr>
    </w:p>
    <w:p w14:paraId="79161783" w14:textId="77777777" w:rsidR="006F1405" w:rsidRDefault="00AF7661">
      <w:pPr>
        <w:pStyle w:val="ListParagraph"/>
        <w:numPr>
          <w:ilvl w:val="1"/>
          <w:numId w:val="7"/>
        </w:numPr>
        <w:tabs>
          <w:tab w:val="left" w:pos="666"/>
        </w:tabs>
        <w:spacing w:line="242" w:lineRule="auto"/>
        <w:ind w:right="120"/>
        <w:jc w:val="both"/>
        <w:rPr>
          <w:sz w:val="24"/>
        </w:rPr>
      </w:pPr>
      <w:bookmarkStart w:id="6" w:name="3.2_Lowick_Parish_lies_within_the_North_"/>
      <w:bookmarkEnd w:id="6"/>
      <w:r>
        <w:rPr>
          <w:sz w:val="24"/>
        </w:rPr>
        <w:t>Lowick Parish lies within the North Northumberland Delivery Area in Northumberland</w:t>
      </w:r>
      <w:r>
        <w:rPr>
          <w:spacing w:val="1"/>
          <w:sz w:val="24"/>
        </w:rPr>
        <w:t xml:space="preserve"> </w:t>
      </w:r>
      <w:r>
        <w:rPr>
          <w:sz w:val="24"/>
        </w:rPr>
        <w:t>County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2"/>
          <w:sz w:val="24"/>
        </w:rPr>
        <w:t xml:space="preserve"> </w:t>
      </w:r>
      <w:r>
        <w:rPr>
          <w:sz w:val="24"/>
        </w:rPr>
        <w:t>housing.</w:t>
      </w:r>
    </w:p>
    <w:p w14:paraId="79161784" w14:textId="4DA34B10" w:rsidR="006F1405" w:rsidRDefault="00AF7661">
      <w:pPr>
        <w:pStyle w:val="ListParagraph"/>
        <w:numPr>
          <w:ilvl w:val="1"/>
          <w:numId w:val="7"/>
        </w:numPr>
        <w:tabs>
          <w:tab w:val="left" w:pos="666"/>
        </w:tabs>
        <w:spacing w:before="113"/>
        <w:ind w:right="110"/>
        <w:jc w:val="both"/>
        <w:rPr>
          <w:sz w:val="24"/>
        </w:rPr>
      </w:pPr>
      <w:bookmarkStart w:id="7" w:name="3.3_The_Regulation_19_emerging_Local_Pla"/>
      <w:bookmarkEnd w:id="7"/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Local Plan</w:t>
      </w:r>
      <w:r>
        <w:rPr>
          <w:spacing w:val="-3"/>
          <w:sz w:val="24"/>
        </w:rPr>
        <w:t xml:space="preserve"> </w:t>
      </w:r>
      <w:r>
        <w:rPr>
          <w:sz w:val="24"/>
        </w:rPr>
        <w:t>for</w:t>
      </w:r>
      <w:r>
        <w:rPr>
          <w:spacing w:val="-5"/>
          <w:sz w:val="24"/>
        </w:rPr>
        <w:t xml:space="preserve"> </w:t>
      </w:r>
      <w:r>
        <w:rPr>
          <w:sz w:val="24"/>
        </w:rPr>
        <w:t>Northumberland</w:t>
      </w:r>
      <w:r>
        <w:rPr>
          <w:spacing w:val="-6"/>
          <w:sz w:val="24"/>
        </w:rPr>
        <w:t xml:space="preserve"> </w:t>
      </w:r>
      <w:r>
        <w:rPr>
          <w:sz w:val="24"/>
        </w:rPr>
        <w:t>identifies</w:t>
      </w:r>
      <w:r>
        <w:rPr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housing</w:t>
      </w:r>
      <w:r>
        <w:rPr>
          <w:spacing w:val="-4"/>
          <w:sz w:val="24"/>
        </w:rPr>
        <w:t xml:space="preserve"> </w:t>
      </w:r>
      <w:r>
        <w:rPr>
          <w:sz w:val="24"/>
        </w:rPr>
        <w:t>delivery</w:t>
      </w:r>
      <w:r>
        <w:rPr>
          <w:spacing w:val="-52"/>
          <w:sz w:val="24"/>
        </w:rPr>
        <w:t xml:space="preserve"> </w:t>
      </w:r>
      <w:r>
        <w:rPr>
          <w:sz w:val="24"/>
        </w:rPr>
        <w:t>requirement</w:t>
      </w:r>
      <w:r>
        <w:rPr>
          <w:spacing w:val="1"/>
          <w:sz w:val="24"/>
        </w:rPr>
        <w:t xml:space="preserve"> </w:t>
      </w:r>
      <w:r>
        <w:rPr>
          <w:sz w:val="24"/>
        </w:rPr>
        <w:t>for</w:t>
      </w:r>
      <w:r>
        <w:rPr>
          <w:spacing w:val="1"/>
          <w:sz w:val="24"/>
        </w:rPr>
        <w:t xml:space="preserve"> </w:t>
      </w:r>
      <w:r>
        <w:rPr>
          <w:sz w:val="24"/>
        </w:rPr>
        <w:t>all</w:t>
      </w:r>
      <w:r>
        <w:rPr>
          <w:spacing w:val="1"/>
          <w:sz w:val="24"/>
        </w:rPr>
        <w:t xml:space="preserve"> </w:t>
      </w:r>
      <w:r>
        <w:rPr>
          <w:sz w:val="24"/>
        </w:rPr>
        <w:t>designated</w:t>
      </w:r>
      <w:r>
        <w:rPr>
          <w:spacing w:val="1"/>
          <w:sz w:val="24"/>
        </w:rPr>
        <w:t xml:space="preserve"> </w:t>
      </w:r>
      <w:r>
        <w:rPr>
          <w:sz w:val="24"/>
        </w:rPr>
        <w:t>Neighbourhood</w:t>
      </w:r>
      <w:r>
        <w:rPr>
          <w:spacing w:val="1"/>
          <w:sz w:val="24"/>
        </w:rPr>
        <w:t xml:space="preserve"> </w:t>
      </w:r>
      <w:r>
        <w:rPr>
          <w:sz w:val="24"/>
        </w:rPr>
        <w:t>Areas</w:t>
      </w:r>
      <w:r>
        <w:rPr>
          <w:spacing w:val="1"/>
          <w:sz w:val="24"/>
        </w:rPr>
        <w:t xml:space="preserve"> </w:t>
      </w:r>
      <w:r>
        <w:rPr>
          <w:sz w:val="24"/>
        </w:rPr>
        <w:t>in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county.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identified</w:t>
      </w:r>
      <w:r>
        <w:rPr>
          <w:spacing w:val="-52"/>
          <w:sz w:val="24"/>
        </w:rPr>
        <w:t xml:space="preserve"> </w:t>
      </w:r>
      <w:r>
        <w:rPr>
          <w:sz w:val="24"/>
        </w:rPr>
        <w:t>housing</w:t>
      </w:r>
      <w:r>
        <w:rPr>
          <w:spacing w:val="-10"/>
          <w:sz w:val="24"/>
        </w:rPr>
        <w:t xml:space="preserve"> </w:t>
      </w:r>
      <w:r>
        <w:rPr>
          <w:sz w:val="24"/>
        </w:rPr>
        <w:t>requirement</w:t>
      </w:r>
      <w:r>
        <w:rPr>
          <w:spacing w:val="-7"/>
          <w:sz w:val="24"/>
        </w:rPr>
        <w:t xml:space="preserve"> </w:t>
      </w:r>
      <w:r>
        <w:rPr>
          <w:sz w:val="24"/>
        </w:rPr>
        <w:t>(</w:t>
      </w:r>
      <w:proofErr w:type="gramStart"/>
      <w:r>
        <w:rPr>
          <w:sz w:val="24"/>
        </w:rPr>
        <w:t>i.e.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number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-10"/>
          <w:sz w:val="24"/>
        </w:rPr>
        <w:t xml:space="preserve"> </w:t>
      </w:r>
      <w:r>
        <w:rPr>
          <w:sz w:val="24"/>
        </w:rPr>
        <w:t>houses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-7"/>
          <w:sz w:val="24"/>
        </w:rPr>
        <w:t xml:space="preserve"> </w:t>
      </w:r>
      <w:r>
        <w:rPr>
          <w:sz w:val="24"/>
        </w:rPr>
        <w:t>be</w:t>
      </w:r>
      <w:r>
        <w:rPr>
          <w:spacing w:val="-6"/>
          <w:sz w:val="24"/>
        </w:rPr>
        <w:t xml:space="preserve"> </w:t>
      </w:r>
      <w:r>
        <w:rPr>
          <w:sz w:val="24"/>
        </w:rPr>
        <w:t>provided</w:t>
      </w:r>
      <w:r>
        <w:rPr>
          <w:spacing w:val="-7"/>
          <w:sz w:val="24"/>
        </w:rPr>
        <w:t xml:space="preserve"> </w:t>
      </w:r>
      <w:r>
        <w:rPr>
          <w:sz w:val="24"/>
        </w:rPr>
        <w:t>over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7"/>
          <w:sz w:val="24"/>
        </w:rPr>
        <w:t xml:space="preserve"> </w:t>
      </w:r>
      <w:r>
        <w:rPr>
          <w:sz w:val="24"/>
        </w:rPr>
        <w:t>Plan</w:t>
      </w:r>
      <w:r>
        <w:rPr>
          <w:spacing w:val="-7"/>
          <w:sz w:val="24"/>
        </w:rPr>
        <w:t xml:space="preserve"> </w:t>
      </w:r>
      <w:r>
        <w:rPr>
          <w:sz w:val="24"/>
        </w:rPr>
        <w:t>period)</w:t>
      </w:r>
      <w:r>
        <w:rPr>
          <w:spacing w:val="-4"/>
          <w:sz w:val="24"/>
        </w:rPr>
        <w:t xml:space="preserve"> </w:t>
      </w:r>
      <w:r>
        <w:rPr>
          <w:sz w:val="24"/>
        </w:rPr>
        <w:t>for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52"/>
          <w:sz w:val="24"/>
        </w:rPr>
        <w:t xml:space="preserve"> </w:t>
      </w:r>
      <w:r>
        <w:rPr>
          <w:sz w:val="24"/>
        </w:rPr>
        <w:t>Parish</w:t>
      </w:r>
      <w:r>
        <w:rPr>
          <w:spacing w:val="-6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Lowick</w:t>
      </w:r>
      <w:r>
        <w:rPr>
          <w:spacing w:val="-1"/>
          <w:sz w:val="24"/>
        </w:rPr>
        <w:t xml:space="preserve"> </w:t>
      </w:r>
      <w:r>
        <w:rPr>
          <w:sz w:val="24"/>
        </w:rPr>
        <w:t>(this</w:t>
      </w:r>
      <w:r>
        <w:rPr>
          <w:spacing w:val="-3"/>
          <w:sz w:val="24"/>
        </w:rPr>
        <w:t xml:space="preserve"> </w:t>
      </w:r>
      <w:r>
        <w:rPr>
          <w:sz w:val="24"/>
        </w:rPr>
        <w:t>Neighbourhood</w:t>
      </w:r>
      <w:r>
        <w:rPr>
          <w:spacing w:val="-1"/>
          <w:sz w:val="24"/>
        </w:rPr>
        <w:t xml:space="preserve"> </w:t>
      </w:r>
      <w:r>
        <w:rPr>
          <w:sz w:val="24"/>
        </w:rPr>
        <w:t>Area),</w:t>
      </w:r>
      <w:r>
        <w:rPr>
          <w:spacing w:val="3"/>
          <w:sz w:val="24"/>
        </w:rPr>
        <w:t xml:space="preserve"> </w:t>
      </w:r>
      <w:r>
        <w:rPr>
          <w:sz w:val="24"/>
        </w:rPr>
        <w:t>is</w:t>
      </w:r>
      <w:r>
        <w:rPr>
          <w:spacing w:val="-4"/>
          <w:sz w:val="24"/>
        </w:rPr>
        <w:t xml:space="preserve"> </w:t>
      </w:r>
      <w:r>
        <w:rPr>
          <w:sz w:val="24"/>
        </w:rPr>
        <w:t>25</w:t>
      </w:r>
      <w:r>
        <w:rPr>
          <w:spacing w:val="-1"/>
          <w:sz w:val="24"/>
        </w:rPr>
        <w:t xml:space="preserve"> </w:t>
      </w:r>
      <w:r>
        <w:rPr>
          <w:sz w:val="24"/>
        </w:rPr>
        <w:t>units</w:t>
      </w:r>
      <w:r>
        <w:rPr>
          <w:spacing w:val="1"/>
          <w:sz w:val="24"/>
        </w:rPr>
        <w:t xml:space="preserve"> </w:t>
      </w:r>
      <w:r>
        <w:rPr>
          <w:sz w:val="24"/>
        </w:rPr>
        <w:t>over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period 2016-2036.</w:t>
      </w:r>
      <w:r w:rsidR="00E47949">
        <w:rPr>
          <w:sz w:val="24"/>
        </w:rPr>
        <w:t xml:space="preserve">  This matter is set out in Policy HOU3 of the </w:t>
      </w:r>
      <w:r w:rsidR="00516056">
        <w:rPr>
          <w:sz w:val="24"/>
        </w:rPr>
        <w:t xml:space="preserve">adopted </w:t>
      </w:r>
      <w:r w:rsidR="00E47949">
        <w:rPr>
          <w:sz w:val="24"/>
        </w:rPr>
        <w:t>Northumberland Local Plan.</w:t>
      </w:r>
    </w:p>
    <w:p w14:paraId="79161785" w14:textId="77777777" w:rsidR="006F1405" w:rsidRDefault="00AF7661">
      <w:pPr>
        <w:pStyle w:val="ListParagraph"/>
        <w:numPr>
          <w:ilvl w:val="1"/>
          <w:numId w:val="7"/>
        </w:numPr>
        <w:tabs>
          <w:tab w:val="left" w:pos="666"/>
        </w:tabs>
        <w:spacing w:before="118"/>
        <w:ind w:right="118"/>
        <w:jc w:val="both"/>
        <w:rPr>
          <w:sz w:val="24"/>
        </w:rPr>
      </w:pPr>
      <w:bookmarkStart w:id="8" w:name="3.4_It_should_be_noted_that_the_Neighbou"/>
      <w:bookmarkEnd w:id="8"/>
      <w:r>
        <w:rPr>
          <w:sz w:val="24"/>
        </w:rPr>
        <w:t>It should be noted that the Neighbourhood Plan can plan for more houses than those</w:t>
      </w:r>
      <w:r>
        <w:rPr>
          <w:spacing w:val="1"/>
          <w:sz w:val="24"/>
        </w:rPr>
        <w:t xml:space="preserve"> </w:t>
      </w:r>
      <w:r>
        <w:rPr>
          <w:sz w:val="24"/>
        </w:rPr>
        <w:t>identified by the County Council if it wishes, and if it has community backing to do so.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Neighbourhood</w:t>
      </w:r>
      <w:r>
        <w:rPr>
          <w:spacing w:val="1"/>
          <w:sz w:val="24"/>
        </w:rPr>
        <w:t xml:space="preserve"> </w:t>
      </w:r>
      <w:r>
        <w:rPr>
          <w:sz w:val="24"/>
        </w:rPr>
        <w:t>Plan</w:t>
      </w:r>
      <w:r>
        <w:rPr>
          <w:spacing w:val="1"/>
          <w:sz w:val="24"/>
        </w:rPr>
        <w:t xml:space="preserve"> </w:t>
      </w:r>
      <w:r>
        <w:rPr>
          <w:sz w:val="24"/>
        </w:rPr>
        <w:t>does</w:t>
      </w:r>
      <w:r>
        <w:rPr>
          <w:spacing w:val="1"/>
          <w:sz w:val="24"/>
        </w:rPr>
        <w:t xml:space="preserve"> </w:t>
      </w:r>
      <w:r>
        <w:rPr>
          <w:sz w:val="24"/>
        </w:rPr>
        <w:t>propose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allow</w:t>
      </w:r>
      <w:r>
        <w:rPr>
          <w:spacing w:val="1"/>
          <w:sz w:val="24"/>
        </w:rPr>
        <w:t xml:space="preserve"> </w:t>
      </w:r>
      <w:r>
        <w:rPr>
          <w:sz w:val="24"/>
        </w:rPr>
        <w:t>infill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conversion</w:t>
      </w:r>
      <w:r>
        <w:rPr>
          <w:sz w:val="24"/>
        </w:rPr>
        <w:t>s</w:t>
      </w:r>
      <w:r>
        <w:rPr>
          <w:spacing w:val="1"/>
          <w:sz w:val="24"/>
        </w:rPr>
        <w:t xml:space="preserve"> </w:t>
      </w:r>
      <w:r>
        <w:rPr>
          <w:sz w:val="24"/>
        </w:rPr>
        <w:t>within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settlement boundary, </w:t>
      </w:r>
      <w:proofErr w:type="gramStart"/>
      <w:r>
        <w:rPr>
          <w:sz w:val="24"/>
        </w:rPr>
        <w:t>and also</w:t>
      </w:r>
      <w:proofErr w:type="gramEnd"/>
      <w:r>
        <w:rPr>
          <w:sz w:val="24"/>
        </w:rPr>
        <w:t xml:space="preserve"> seeks to encourage the provision of affordable housing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meet</w:t>
      </w:r>
      <w:r>
        <w:rPr>
          <w:spacing w:val="-4"/>
          <w:sz w:val="24"/>
        </w:rPr>
        <w:t xml:space="preserve"> </w:t>
      </w:r>
      <w:r>
        <w:rPr>
          <w:sz w:val="24"/>
        </w:rPr>
        <w:t>local</w:t>
      </w:r>
      <w:r>
        <w:rPr>
          <w:spacing w:val="1"/>
          <w:sz w:val="24"/>
        </w:rPr>
        <w:t xml:space="preserve"> </w:t>
      </w:r>
      <w:r>
        <w:rPr>
          <w:sz w:val="24"/>
        </w:rPr>
        <w:t>needs</w:t>
      </w:r>
      <w:r>
        <w:rPr>
          <w:spacing w:val="1"/>
          <w:sz w:val="24"/>
        </w:rPr>
        <w:t xml:space="preserve"> </w:t>
      </w:r>
      <w:r>
        <w:rPr>
          <w:sz w:val="24"/>
        </w:rPr>
        <w:t>through</w:t>
      </w:r>
      <w:r>
        <w:rPr>
          <w:spacing w:val="2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‘rural</w:t>
      </w:r>
      <w:r>
        <w:rPr>
          <w:spacing w:val="2"/>
          <w:sz w:val="24"/>
        </w:rPr>
        <w:t xml:space="preserve"> </w:t>
      </w:r>
      <w:r>
        <w:rPr>
          <w:sz w:val="24"/>
        </w:rPr>
        <w:t>exception sites’</w:t>
      </w:r>
      <w:r>
        <w:rPr>
          <w:spacing w:val="-5"/>
          <w:sz w:val="24"/>
        </w:rPr>
        <w:t xml:space="preserve"> </w:t>
      </w:r>
      <w:r>
        <w:rPr>
          <w:sz w:val="24"/>
        </w:rPr>
        <w:t>policy.</w:t>
      </w:r>
    </w:p>
    <w:p w14:paraId="79161786" w14:textId="77777777" w:rsidR="006F1405" w:rsidRDefault="00AF7661">
      <w:pPr>
        <w:pStyle w:val="Heading1"/>
        <w:numPr>
          <w:ilvl w:val="1"/>
          <w:numId w:val="5"/>
        </w:numPr>
        <w:tabs>
          <w:tab w:val="left" w:pos="666"/>
        </w:tabs>
        <w:spacing w:before="123" w:line="278" w:lineRule="auto"/>
        <w:ind w:right="235"/>
        <w:jc w:val="both"/>
        <w:rPr>
          <w:color w:val="2E5395"/>
        </w:rPr>
      </w:pPr>
      <w:bookmarkStart w:id="9" w:name="4.0_Recent_planning_approvals,_and_the_n"/>
      <w:bookmarkEnd w:id="9"/>
      <w:r>
        <w:rPr>
          <w:color w:val="2E5395"/>
        </w:rPr>
        <w:t>Recent</w:t>
      </w:r>
      <w:r>
        <w:rPr>
          <w:color w:val="2E5395"/>
          <w:spacing w:val="1"/>
        </w:rPr>
        <w:t xml:space="preserve"> </w:t>
      </w:r>
      <w:r>
        <w:rPr>
          <w:color w:val="2E5395"/>
        </w:rPr>
        <w:t>planning</w:t>
      </w:r>
      <w:r>
        <w:rPr>
          <w:color w:val="2E5395"/>
          <w:spacing w:val="1"/>
        </w:rPr>
        <w:t xml:space="preserve"> </w:t>
      </w:r>
      <w:r>
        <w:rPr>
          <w:color w:val="2E5395"/>
        </w:rPr>
        <w:t>approvals,</w:t>
      </w:r>
      <w:r>
        <w:rPr>
          <w:color w:val="2E5395"/>
          <w:spacing w:val="1"/>
        </w:rPr>
        <w:t xml:space="preserve"> </w:t>
      </w:r>
      <w:r>
        <w:rPr>
          <w:color w:val="2E5395"/>
        </w:rPr>
        <w:t>and</w:t>
      </w:r>
      <w:r>
        <w:rPr>
          <w:color w:val="2E5395"/>
          <w:spacing w:val="1"/>
        </w:rPr>
        <w:t xml:space="preserve"> </w:t>
      </w:r>
      <w:r>
        <w:rPr>
          <w:color w:val="2E5395"/>
        </w:rPr>
        <w:t>the</w:t>
      </w:r>
      <w:r>
        <w:rPr>
          <w:color w:val="2E5395"/>
          <w:spacing w:val="1"/>
        </w:rPr>
        <w:t xml:space="preserve"> </w:t>
      </w:r>
      <w:r>
        <w:rPr>
          <w:color w:val="2E5395"/>
        </w:rPr>
        <w:t>number</w:t>
      </w:r>
      <w:r>
        <w:rPr>
          <w:color w:val="2E5395"/>
          <w:spacing w:val="1"/>
        </w:rPr>
        <w:t xml:space="preserve"> </w:t>
      </w:r>
      <w:r>
        <w:rPr>
          <w:color w:val="2E5395"/>
        </w:rPr>
        <w:t>and</w:t>
      </w:r>
      <w:r>
        <w:rPr>
          <w:color w:val="2E5395"/>
          <w:spacing w:val="1"/>
        </w:rPr>
        <w:t xml:space="preserve"> </w:t>
      </w:r>
      <w:r>
        <w:rPr>
          <w:color w:val="2E5395"/>
        </w:rPr>
        <w:t>type</w:t>
      </w:r>
      <w:r>
        <w:rPr>
          <w:color w:val="2E5395"/>
          <w:spacing w:val="1"/>
        </w:rPr>
        <w:t xml:space="preserve"> </w:t>
      </w:r>
      <w:r>
        <w:rPr>
          <w:color w:val="2E5395"/>
        </w:rPr>
        <w:t>of</w:t>
      </w:r>
      <w:r>
        <w:rPr>
          <w:color w:val="2E5395"/>
          <w:spacing w:val="1"/>
        </w:rPr>
        <w:t xml:space="preserve"> </w:t>
      </w:r>
      <w:r>
        <w:rPr>
          <w:color w:val="2E5395"/>
        </w:rPr>
        <w:t>housing</w:t>
      </w:r>
      <w:r>
        <w:rPr>
          <w:color w:val="2E5395"/>
          <w:spacing w:val="1"/>
        </w:rPr>
        <w:t xml:space="preserve"> </w:t>
      </w:r>
      <w:r>
        <w:rPr>
          <w:color w:val="2E5395"/>
        </w:rPr>
        <w:t>approved/under</w:t>
      </w:r>
      <w:r>
        <w:rPr>
          <w:color w:val="2E5395"/>
          <w:spacing w:val="-2"/>
        </w:rPr>
        <w:t xml:space="preserve"> </w:t>
      </w:r>
      <w:r>
        <w:rPr>
          <w:color w:val="2E5395"/>
        </w:rPr>
        <w:t>consideration</w:t>
      </w:r>
    </w:p>
    <w:p w14:paraId="79161787" w14:textId="77777777" w:rsidR="006F1405" w:rsidRDefault="00AF7661">
      <w:pPr>
        <w:pStyle w:val="ListParagraph"/>
        <w:numPr>
          <w:ilvl w:val="1"/>
          <w:numId w:val="5"/>
        </w:numPr>
        <w:tabs>
          <w:tab w:val="left" w:pos="666"/>
        </w:tabs>
        <w:spacing w:before="111" w:line="242" w:lineRule="auto"/>
        <w:ind w:right="113"/>
        <w:jc w:val="both"/>
        <w:rPr>
          <w:sz w:val="24"/>
        </w:rPr>
      </w:pPr>
      <w:bookmarkStart w:id="10" w:name="4.1_It_has_been_established_that_the_hou"/>
      <w:bookmarkEnd w:id="10"/>
      <w:r>
        <w:rPr>
          <w:sz w:val="24"/>
        </w:rPr>
        <w:t>It has been established that the housing requirement identified for the Parish of Lowick</w:t>
      </w:r>
      <w:r>
        <w:rPr>
          <w:spacing w:val="-52"/>
          <w:sz w:val="24"/>
        </w:rPr>
        <w:t xml:space="preserve"> </w:t>
      </w:r>
      <w:r>
        <w:rPr>
          <w:spacing w:val="-1"/>
          <w:sz w:val="24"/>
        </w:rPr>
        <w:t>is</w:t>
      </w:r>
      <w:r>
        <w:rPr>
          <w:spacing w:val="2"/>
          <w:sz w:val="24"/>
        </w:rPr>
        <w:t xml:space="preserve"> </w:t>
      </w:r>
      <w:r>
        <w:rPr>
          <w:spacing w:val="-1"/>
          <w:sz w:val="24"/>
        </w:rPr>
        <w:t>for</w:t>
      </w:r>
      <w:r>
        <w:rPr>
          <w:spacing w:val="2"/>
          <w:sz w:val="24"/>
        </w:rPr>
        <w:t xml:space="preserve"> </w:t>
      </w:r>
      <w:r>
        <w:rPr>
          <w:spacing w:val="-1"/>
          <w:sz w:val="24"/>
        </w:rPr>
        <w:t>25 dwellings</w:t>
      </w:r>
      <w:r>
        <w:rPr>
          <w:spacing w:val="2"/>
          <w:sz w:val="24"/>
        </w:rPr>
        <w:t xml:space="preserve"> </w:t>
      </w:r>
      <w:r>
        <w:rPr>
          <w:spacing w:val="-1"/>
          <w:sz w:val="24"/>
        </w:rPr>
        <w:t>over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the</w:t>
      </w:r>
      <w:r>
        <w:rPr>
          <w:spacing w:val="5"/>
          <w:sz w:val="24"/>
        </w:rPr>
        <w:t xml:space="preserve"> </w:t>
      </w:r>
      <w:r>
        <w:rPr>
          <w:spacing w:val="-1"/>
          <w:sz w:val="24"/>
        </w:rPr>
        <w:t>Plan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period</w:t>
      </w:r>
      <w:r>
        <w:rPr>
          <w:spacing w:val="2"/>
          <w:sz w:val="24"/>
        </w:rPr>
        <w:t xml:space="preserve"> </w:t>
      </w:r>
      <w:r>
        <w:rPr>
          <w:spacing w:val="-1"/>
          <w:sz w:val="24"/>
        </w:rPr>
        <w:t>1</w:t>
      </w:r>
      <w:r>
        <w:rPr>
          <w:spacing w:val="-1"/>
          <w:sz w:val="24"/>
          <w:vertAlign w:val="superscript"/>
        </w:rPr>
        <w:t>st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April</w:t>
      </w:r>
      <w:r>
        <w:rPr>
          <w:spacing w:val="2"/>
          <w:sz w:val="24"/>
        </w:rPr>
        <w:t xml:space="preserve"> </w:t>
      </w:r>
      <w:r>
        <w:rPr>
          <w:spacing w:val="-1"/>
          <w:sz w:val="24"/>
        </w:rPr>
        <w:t>2016</w:t>
      </w:r>
      <w:r>
        <w:rPr>
          <w:sz w:val="24"/>
        </w:rPr>
        <w:t xml:space="preserve"> to 1</w:t>
      </w:r>
      <w:r>
        <w:rPr>
          <w:sz w:val="24"/>
          <w:vertAlign w:val="superscript"/>
        </w:rPr>
        <w:t>st</w:t>
      </w:r>
      <w:r>
        <w:rPr>
          <w:spacing w:val="-17"/>
          <w:sz w:val="24"/>
        </w:rPr>
        <w:t xml:space="preserve"> </w:t>
      </w:r>
      <w:r>
        <w:rPr>
          <w:sz w:val="24"/>
        </w:rPr>
        <w:t>April</w:t>
      </w:r>
      <w:r>
        <w:rPr>
          <w:spacing w:val="2"/>
          <w:sz w:val="24"/>
        </w:rPr>
        <w:t xml:space="preserve"> </w:t>
      </w:r>
      <w:r>
        <w:rPr>
          <w:sz w:val="24"/>
        </w:rPr>
        <w:t>2036.</w:t>
      </w:r>
    </w:p>
    <w:p w14:paraId="79161788" w14:textId="77777777" w:rsidR="006F1405" w:rsidRDefault="00AF7661">
      <w:pPr>
        <w:pStyle w:val="ListParagraph"/>
        <w:numPr>
          <w:ilvl w:val="1"/>
          <w:numId w:val="5"/>
        </w:numPr>
        <w:tabs>
          <w:tab w:val="left" w:pos="666"/>
        </w:tabs>
        <w:spacing w:before="118"/>
        <w:ind w:right="110"/>
        <w:jc w:val="both"/>
        <w:rPr>
          <w:sz w:val="24"/>
        </w:rPr>
      </w:pPr>
      <w:bookmarkStart w:id="11" w:name="4.2_Table_1_demonstrates_that_the_Neighb"/>
      <w:bookmarkEnd w:id="11"/>
      <w:r>
        <w:rPr>
          <w:sz w:val="24"/>
        </w:rPr>
        <w:t xml:space="preserve">Table 1 demonstrates that the Neighbourhood </w:t>
      </w:r>
      <w:proofErr w:type="gramStart"/>
      <w:r>
        <w:rPr>
          <w:sz w:val="24"/>
        </w:rPr>
        <w:t>Are has</w:t>
      </w:r>
      <w:proofErr w:type="gramEnd"/>
      <w:r>
        <w:rPr>
          <w:sz w:val="24"/>
        </w:rPr>
        <w:t xml:space="preserve"> already provided the requi</w:t>
      </w:r>
      <w:r>
        <w:rPr>
          <w:sz w:val="24"/>
        </w:rPr>
        <w:t>red</w:t>
      </w:r>
      <w:r>
        <w:rPr>
          <w:spacing w:val="1"/>
          <w:sz w:val="24"/>
        </w:rPr>
        <w:t xml:space="preserve"> </w:t>
      </w:r>
      <w:r>
        <w:rPr>
          <w:sz w:val="24"/>
        </w:rPr>
        <w:t>number of dwellings over the Plan period given the approvals and completions to date;</w:t>
      </w:r>
      <w:r>
        <w:rPr>
          <w:spacing w:val="1"/>
          <w:sz w:val="24"/>
        </w:rPr>
        <w:t xml:space="preserve"> </w:t>
      </w:r>
      <w:r>
        <w:rPr>
          <w:sz w:val="24"/>
        </w:rPr>
        <w:t>this is without consideration of future potential ‘windfall’ development that may come</w:t>
      </w:r>
      <w:r>
        <w:rPr>
          <w:spacing w:val="1"/>
          <w:sz w:val="24"/>
        </w:rPr>
        <w:t xml:space="preserve"> </w:t>
      </w:r>
      <w:r>
        <w:rPr>
          <w:sz w:val="24"/>
        </w:rPr>
        <w:t>forward</w:t>
      </w:r>
      <w:r>
        <w:rPr>
          <w:spacing w:val="-5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Lowick</w:t>
      </w:r>
      <w:r>
        <w:rPr>
          <w:spacing w:val="-2"/>
          <w:sz w:val="24"/>
        </w:rPr>
        <w:t xml:space="preserve"> </w:t>
      </w:r>
      <w:r>
        <w:rPr>
          <w:sz w:val="24"/>
        </w:rPr>
        <w:t>village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potentially</w:t>
      </w:r>
      <w:r>
        <w:rPr>
          <w:spacing w:val="-3"/>
          <w:sz w:val="24"/>
        </w:rPr>
        <w:t xml:space="preserve"> </w:t>
      </w:r>
      <w:r>
        <w:rPr>
          <w:sz w:val="24"/>
        </w:rPr>
        <w:t>in other hamlets</w:t>
      </w:r>
      <w:r>
        <w:rPr>
          <w:spacing w:val="-4"/>
          <w:sz w:val="24"/>
        </w:rPr>
        <w:t xml:space="preserve"> </w:t>
      </w:r>
      <w:r>
        <w:rPr>
          <w:sz w:val="24"/>
        </w:rPr>
        <w:t>in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neighbourhood</w:t>
      </w:r>
      <w:r>
        <w:rPr>
          <w:spacing w:val="-2"/>
          <w:sz w:val="24"/>
        </w:rPr>
        <w:t xml:space="preserve"> </w:t>
      </w:r>
      <w:r>
        <w:rPr>
          <w:sz w:val="24"/>
        </w:rPr>
        <w:t>area.</w:t>
      </w:r>
    </w:p>
    <w:p w14:paraId="79161789" w14:textId="77777777" w:rsidR="006F1405" w:rsidRDefault="006F1405">
      <w:pPr>
        <w:jc w:val="both"/>
        <w:rPr>
          <w:sz w:val="24"/>
        </w:rPr>
        <w:sectPr w:rsidR="006F1405">
          <w:pgSz w:w="11900" w:h="16840"/>
          <w:pgMar w:top="1400" w:right="1320" w:bottom="1180" w:left="1340" w:header="766" w:footer="986" w:gutter="0"/>
          <w:cols w:space="720"/>
        </w:sectPr>
      </w:pPr>
    </w:p>
    <w:p w14:paraId="7916178A" w14:textId="77777777" w:rsidR="006F1405" w:rsidRDefault="00AF7661">
      <w:pPr>
        <w:pStyle w:val="BodyText"/>
        <w:spacing w:before="41"/>
        <w:ind w:firstLine="0"/>
        <w:jc w:val="left"/>
      </w:pPr>
      <w:r>
        <w:rPr>
          <w:color w:val="3A3838"/>
        </w:rPr>
        <w:lastRenderedPageBreak/>
        <w:t>Table</w:t>
      </w:r>
      <w:r>
        <w:rPr>
          <w:color w:val="3A3838"/>
          <w:spacing w:val="-2"/>
        </w:rPr>
        <w:t xml:space="preserve"> </w:t>
      </w:r>
      <w:r>
        <w:rPr>
          <w:color w:val="3A3838"/>
        </w:rPr>
        <w:t>1:</w:t>
      </w:r>
      <w:r>
        <w:rPr>
          <w:color w:val="3A3838"/>
          <w:spacing w:val="-1"/>
        </w:rPr>
        <w:t xml:space="preserve"> </w:t>
      </w:r>
      <w:r>
        <w:rPr>
          <w:color w:val="3A3838"/>
        </w:rPr>
        <w:t>Housing Provided</w:t>
      </w:r>
      <w:r>
        <w:rPr>
          <w:color w:val="3A3838"/>
          <w:spacing w:val="-6"/>
        </w:rPr>
        <w:t xml:space="preserve"> </w:t>
      </w:r>
      <w:r>
        <w:rPr>
          <w:color w:val="3A3838"/>
        </w:rPr>
        <w:t>in</w:t>
      </w:r>
      <w:r>
        <w:rPr>
          <w:color w:val="3A3838"/>
          <w:spacing w:val="-3"/>
        </w:rPr>
        <w:t xml:space="preserve"> </w:t>
      </w:r>
      <w:r>
        <w:rPr>
          <w:color w:val="3A3838"/>
        </w:rPr>
        <w:t>Lowick</w:t>
      </w:r>
      <w:r>
        <w:rPr>
          <w:color w:val="3A3838"/>
          <w:spacing w:val="-3"/>
        </w:rPr>
        <w:t xml:space="preserve"> </w:t>
      </w:r>
      <w:r>
        <w:rPr>
          <w:color w:val="3A3838"/>
        </w:rPr>
        <w:t>since</w:t>
      </w:r>
      <w:r>
        <w:rPr>
          <w:color w:val="3A3838"/>
          <w:spacing w:val="-2"/>
        </w:rPr>
        <w:t xml:space="preserve"> </w:t>
      </w:r>
      <w:r>
        <w:rPr>
          <w:color w:val="3A3838"/>
        </w:rPr>
        <w:t>2016</w:t>
      </w:r>
    </w:p>
    <w:p w14:paraId="7916178B" w14:textId="77777777" w:rsidR="006F1405" w:rsidRDefault="006F1405">
      <w:pPr>
        <w:pStyle w:val="BodyText"/>
        <w:spacing w:before="10"/>
        <w:ind w:left="0" w:firstLine="0"/>
        <w:jc w:val="left"/>
        <w:rPr>
          <w:sz w:val="23"/>
        </w:rPr>
      </w:pPr>
    </w:p>
    <w:tbl>
      <w:tblPr>
        <w:tblW w:w="0" w:type="auto"/>
        <w:tblInd w:w="71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14"/>
        <w:gridCol w:w="1488"/>
        <w:gridCol w:w="4190"/>
      </w:tblGrid>
      <w:tr w:rsidR="006F1405" w14:paraId="79161790" w14:textId="77777777">
        <w:trPr>
          <w:trHeight w:val="585"/>
        </w:trPr>
        <w:tc>
          <w:tcPr>
            <w:tcW w:w="2514" w:type="dxa"/>
            <w:tcBorders>
              <w:top w:val="single" w:sz="4" w:space="0" w:color="7E7E7E"/>
              <w:bottom w:val="single" w:sz="4" w:space="0" w:color="7E7E7E"/>
            </w:tcBorders>
          </w:tcPr>
          <w:p w14:paraId="7916178C" w14:textId="77777777" w:rsidR="006F1405" w:rsidRDefault="00AF7661">
            <w:pPr>
              <w:pStyle w:val="TableParagraph"/>
              <w:spacing w:before="1"/>
              <w:rPr>
                <w:sz w:val="24"/>
              </w:rPr>
            </w:pPr>
            <w:r>
              <w:rPr>
                <w:color w:val="3A3838"/>
                <w:sz w:val="24"/>
              </w:rPr>
              <w:t>Site</w:t>
            </w:r>
          </w:p>
        </w:tc>
        <w:tc>
          <w:tcPr>
            <w:tcW w:w="1488" w:type="dxa"/>
            <w:tcBorders>
              <w:top w:val="single" w:sz="4" w:space="0" w:color="7E7E7E"/>
              <w:bottom w:val="single" w:sz="4" w:space="0" w:color="7E7E7E"/>
            </w:tcBorders>
          </w:tcPr>
          <w:p w14:paraId="7916178D" w14:textId="77777777" w:rsidR="006F1405" w:rsidRDefault="00AF7661">
            <w:pPr>
              <w:pStyle w:val="TableParagraph"/>
              <w:spacing w:before="1" w:line="292" w:lineRule="exact"/>
              <w:ind w:left="109"/>
              <w:rPr>
                <w:sz w:val="24"/>
              </w:rPr>
            </w:pPr>
            <w:r>
              <w:rPr>
                <w:color w:val="3A3838"/>
                <w:sz w:val="24"/>
              </w:rPr>
              <w:t>Number</w:t>
            </w:r>
            <w:r>
              <w:rPr>
                <w:color w:val="3A3838"/>
                <w:spacing w:val="2"/>
                <w:sz w:val="24"/>
              </w:rPr>
              <w:t xml:space="preserve"> </w:t>
            </w:r>
            <w:r>
              <w:rPr>
                <w:color w:val="3A3838"/>
                <w:sz w:val="24"/>
              </w:rPr>
              <w:t>of</w:t>
            </w:r>
          </w:p>
          <w:p w14:paraId="7916178E" w14:textId="77777777" w:rsidR="006F1405" w:rsidRDefault="00AF7661">
            <w:pPr>
              <w:pStyle w:val="TableParagraph"/>
              <w:spacing w:line="272" w:lineRule="exact"/>
              <w:ind w:left="109"/>
              <w:rPr>
                <w:sz w:val="24"/>
              </w:rPr>
            </w:pPr>
            <w:r>
              <w:rPr>
                <w:color w:val="3A3838"/>
                <w:sz w:val="24"/>
              </w:rPr>
              <w:t>Dwellings</w:t>
            </w:r>
          </w:p>
        </w:tc>
        <w:tc>
          <w:tcPr>
            <w:tcW w:w="4190" w:type="dxa"/>
            <w:tcBorders>
              <w:top w:val="single" w:sz="4" w:space="0" w:color="7E7E7E"/>
              <w:bottom w:val="single" w:sz="4" w:space="0" w:color="7E7E7E"/>
            </w:tcBorders>
          </w:tcPr>
          <w:p w14:paraId="7916178F" w14:textId="77777777" w:rsidR="006F1405" w:rsidRDefault="00AF7661">
            <w:pPr>
              <w:pStyle w:val="TableParagraph"/>
              <w:spacing w:before="1"/>
              <w:ind w:left="327"/>
              <w:rPr>
                <w:sz w:val="24"/>
              </w:rPr>
            </w:pPr>
            <w:r>
              <w:rPr>
                <w:color w:val="3A3838"/>
                <w:sz w:val="24"/>
              </w:rPr>
              <w:t>Timescale</w:t>
            </w:r>
          </w:p>
        </w:tc>
      </w:tr>
      <w:tr w:rsidR="006F1405" w14:paraId="79161795" w14:textId="77777777">
        <w:trPr>
          <w:trHeight w:val="590"/>
        </w:trPr>
        <w:tc>
          <w:tcPr>
            <w:tcW w:w="2514" w:type="dxa"/>
            <w:tcBorders>
              <w:top w:val="single" w:sz="4" w:space="0" w:color="7E7E7E"/>
              <w:bottom w:val="single" w:sz="4" w:space="0" w:color="7E7E7E"/>
            </w:tcBorders>
          </w:tcPr>
          <w:p w14:paraId="79161791" w14:textId="77777777" w:rsidR="006F1405" w:rsidRDefault="00AF7661">
            <w:pPr>
              <w:pStyle w:val="TableParagraph"/>
              <w:spacing w:before="1"/>
              <w:rPr>
                <w:sz w:val="24"/>
              </w:rPr>
            </w:pPr>
            <w:r>
              <w:rPr>
                <w:color w:val="3A3838"/>
                <w:sz w:val="24"/>
              </w:rPr>
              <w:t>Land to</w:t>
            </w:r>
            <w:r>
              <w:rPr>
                <w:color w:val="3A3838"/>
                <w:spacing w:val="-1"/>
                <w:sz w:val="24"/>
              </w:rPr>
              <w:t xml:space="preserve"> </w:t>
            </w:r>
            <w:r>
              <w:rPr>
                <w:color w:val="3A3838"/>
                <w:sz w:val="24"/>
              </w:rPr>
              <w:t>the</w:t>
            </w:r>
            <w:r>
              <w:rPr>
                <w:color w:val="3A3838"/>
                <w:spacing w:val="-3"/>
                <w:sz w:val="24"/>
              </w:rPr>
              <w:t xml:space="preserve"> </w:t>
            </w:r>
            <w:r>
              <w:rPr>
                <w:color w:val="3A3838"/>
                <w:sz w:val="24"/>
              </w:rPr>
              <w:t>east</w:t>
            </w:r>
            <w:r>
              <w:rPr>
                <w:color w:val="3A3838"/>
                <w:spacing w:val="1"/>
                <w:sz w:val="24"/>
              </w:rPr>
              <w:t xml:space="preserve"> </w:t>
            </w:r>
            <w:r>
              <w:rPr>
                <w:color w:val="3A3838"/>
                <w:sz w:val="24"/>
              </w:rPr>
              <w:t>of</w:t>
            </w:r>
          </w:p>
          <w:p w14:paraId="79161792" w14:textId="77777777" w:rsidR="006F1405" w:rsidRDefault="00AF7661">
            <w:pPr>
              <w:pStyle w:val="TableParagraph"/>
              <w:spacing w:before="2" w:line="274" w:lineRule="exact"/>
              <w:rPr>
                <w:sz w:val="24"/>
              </w:rPr>
            </w:pPr>
            <w:r>
              <w:rPr>
                <w:color w:val="3A3838"/>
                <w:sz w:val="24"/>
              </w:rPr>
              <w:t>main</w:t>
            </w:r>
            <w:r>
              <w:rPr>
                <w:color w:val="3A3838"/>
                <w:spacing w:val="-3"/>
                <w:sz w:val="24"/>
              </w:rPr>
              <w:t xml:space="preserve"> </w:t>
            </w:r>
            <w:r>
              <w:rPr>
                <w:color w:val="3A3838"/>
                <w:sz w:val="24"/>
              </w:rPr>
              <w:t>street,</w:t>
            </w:r>
            <w:r>
              <w:rPr>
                <w:color w:val="3A3838"/>
                <w:spacing w:val="-1"/>
                <w:sz w:val="24"/>
              </w:rPr>
              <w:t xml:space="preserve"> </w:t>
            </w:r>
            <w:r>
              <w:rPr>
                <w:color w:val="3A3838"/>
                <w:sz w:val="24"/>
              </w:rPr>
              <w:t>Lowick</w:t>
            </w:r>
          </w:p>
        </w:tc>
        <w:tc>
          <w:tcPr>
            <w:tcW w:w="1488" w:type="dxa"/>
            <w:tcBorders>
              <w:top w:val="single" w:sz="4" w:space="0" w:color="7E7E7E"/>
              <w:bottom w:val="single" w:sz="4" w:space="0" w:color="7E7E7E"/>
            </w:tcBorders>
          </w:tcPr>
          <w:p w14:paraId="79161793" w14:textId="77777777" w:rsidR="006F1405" w:rsidRDefault="00AF7661">
            <w:pPr>
              <w:pStyle w:val="TableParagraph"/>
              <w:spacing w:before="1"/>
              <w:ind w:left="109"/>
              <w:rPr>
                <w:sz w:val="24"/>
              </w:rPr>
            </w:pPr>
            <w:r>
              <w:rPr>
                <w:color w:val="3A3838"/>
                <w:sz w:val="24"/>
              </w:rPr>
              <w:t>24</w:t>
            </w:r>
          </w:p>
        </w:tc>
        <w:tc>
          <w:tcPr>
            <w:tcW w:w="4190" w:type="dxa"/>
            <w:tcBorders>
              <w:top w:val="single" w:sz="4" w:space="0" w:color="7E7E7E"/>
              <w:bottom w:val="single" w:sz="4" w:space="0" w:color="7E7E7E"/>
            </w:tcBorders>
          </w:tcPr>
          <w:p w14:paraId="79161794" w14:textId="77777777" w:rsidR="006F1405" w:rsidRDefault="00AF7661">
            <w:pPr>
              <w:pStyle w:val="TableParagraph"/>
              <w:spacing w:before="1"/>
              <w:ind w:left="327"/>
              <w:rPr>
                <w:sz w:val="24"/>
              </w:rPr>
            </w:pPr>
            <w:r>
              <w:rPr>
                <w:color w:val="3A3838"/>
                <w:sz w:val="24"/>
              </w:rPr>
              <w:t>Approved</w:t>
            </w:r>
            <w:r>
              <w:rPr>
                <w:color w:val="3A3838"/>
                <w:spacing w:val="-3"/>
                <w:sz w:val="24"/>
              </w:rPr>
              <w:t xml:space="preserve"> </w:t>
            </w:r>
            <w:r>
              <w:rPr>
                <w:color w:val="3A3838"/>
                <w:sz w:val="24"/>
              </w:rPr>
              <w:t>2018</w:t>
            </w:r>
          </w:p>
        </w:tc>
      </w:tr>
      <w:tr w:rsidR="006F1405" w14:paraId="7916179A" w14:textId="77777777">
        <w:trPr>
          <w:trHeight w:val="585"/>
        </w:trPr>
        <w:tc>
          <w:tcPr>
            <w:tcW w:w="2514" w:type="dxa"/>
            <w:tcBorders>
              <w:top w:val="single" w:sz="4" w:space="0" w:color="7E7E7E"/>
              <w:bottom w:val="single" w:sz="4" w:space="0" w:color="7E7E7E"/>
            </w:tcBorders>
          </w:tcPr>
          <w:p w14:paraId="79161796" w14:textId="77777777" w:rsidR="006F1405" w:rsidRDefault="00AF7661">
            <w:pPr>
              <w:pStyle w:val="TableParagraph"/>
              <w:spacing w:line="289" w:lineRule="exact"/>
              <w:rPr>
                <w:sz w:val="24"/>
              </w:rPr>
            </w:pPr>
            <w:r>
              <w:rPr>
                <w:color w:val="3A3838"/>
                <w:sz w:val="24"/>
              </w:rPr>
              <w:t>Land to</w:t>
            </w:r>
            <w:r>
              <w:rPr>
                <w:color w:val="3A3838"/>
                <w:spacing w:val="-2"/>
                <w:sz w:val="24"/>
              </w:rPr>
              <w:t xml:space="preserve"> </w:t>
            </w:r>
            <w:r>
              <w:rPr>
                <w:color w:val="3A3838"/>
                <w:sz w:val="24"/>
              </w:rPr>
              <w:t>rear</w:t>
            </w:r>
            <w:r>
              <w:rPr>
                <w:color w:val="3A3838"/>
                <w:spacing w:val="1"/>
                <w:sz w:val="24"/>
              </w:rPr>
              <w:t xml:space="preserve"> </w:t>
            </w:r>
            <w:r>
              <w:rPr>
                <w:color w:val="3A3838"/>
                <w:sz w:val="24"/>
              </w:rPr>
              <w:t>of</w:t>
            </w:r>
            <w:r>
              <w:rPr>
                <w:color w:val="3A3838"/>
                <w:spacing w:val="-3"/>
                <w:sz w:val="24"/>
              </w:rPr>
              <w:t xml:space="preserve"> </w:t>
            </w:r>
            <w:r>
              <w:rPr>
                <w:color w:val="3A3838"/>
                <w:sz w:val="24"/>
              </w:rPr>
              <w:t>62</w:t>
            </w:r>
            <w:r>
              <w:rPr>
                <w:color w:val="3A3838"/>
                <w:spacing w:val="2"/>
                <w:sz w:val="24"/>
              </w:rPr>
              <w:t xml:space="preserve"> </w:t>
            </w:r>
            <w:r>
              <w:rPr>
                <w:color w:val="3A3838"/>
                <w:sz w:val="24"/>
              </w:rPr>
              <w:t>Main</w:t>
            </w:r>
          </w:p>
          <w:p w14:paraId="79161797" w14:textId="77777777" w:rsidR="006F1405" w:rsidRDefault="00AF7661">
            <w:pPr>
              <w:pStyle w:val="TableParagraph"/>
              <w:spacing w:before="2" w:line="274" w:lineRule="exact"/>
              <w:rPr>
                <w:sz w:val="24"/>
              </w:rPr>
            </w:pPr>
            <w:r>
              <w:rPr>
                <w:color w:val="3A3838"/>
                <w:sz w:val="24"/>
              </w:rPr>
              <w:t>Street,</w:t>
            </w:r>
            <w:r>
              <w:rPr>
                <w:color w:val="3A3838"/>
                <w:spacing w:val="-2"/>
                <w:sz w:val="24"/>
              </w:rPr>
              <w:t xml:space="preserve"> </w:t>
            </w:r>
            <w:r>
              <w:rPr>
                <w:color w:val="3A3838"/>
                <w:sz w:val="24"/>
              </w:rPr>
              <w:t>Lowick</w:t>
            </w:r>
          </w:p>
        </w:tc>
        <w:tc>
          <w:tcPr>
            <w:tcW w:w="1488" w:type="dxa"/>
            <w:tcBorders>
              <w:top w:val="single" w:sz="4" w:space="0" w:color="7E7E7E"/>
              <w:bottom w:val="single" w:sz="4" w:space="0" w:color="7E7E7E"/>
            </w:tcBorders>
          </w:tcPr>
          <w:p w14:paraId="79161798" w14:textId="77777777" w:rsidR="006F1405" w:rsidRDefault="00AF7661">
            <w:pPr>
              <w:pStyle w:val="TableParagraph"/>
              <w:spacing w:line="289" w:lineRule="exact"/>
              <w:ind w:left="109"/>
              <w:rPr>
                <w:sz w:val="24"/>
              </w:rPr>
            </w:pPr>
            <w:r>
              <w:rPr>
                <w:color w:val="3A3838"/>
                <w:sz w:val="24"/>
              </w:rPr>
              <w:t>2</w:t>
            </w:r>
          </w:p>
        </w:tc>
        <w:tc>
          <w:tcPr>
            <w:tcW w:w="4190" w:type="dxa"/>
            <w:tcBorders>
              <w:top w:val="single" w:sz="4" w:space="0" w:color="7E7E7E"/>
              <w:bottom w:val="single" w:sz="4" w:space="0" w:color="7E7E7E"/>
            </w:tcBorders>
          </w:tcPr>
          <w:p w14:paraId="79161799" w14:textId="77777777" w:rsidR="006F1405" w:rsidRDefault="00AF7661">
            <w:pPr>
              <w:pStyle w:val="TableParagraph"/>
              <w:spacing w:line="289" w:lineRule="exact"/>
              <w:ind w:left="327"/>
              <w:rPr>
                <w:sz w:val="24"/>
              </w:rPr>
            </w:pPr>
            <w:r>
              <w:rPr>
                <w:color w:val="3A3838"/>
                <w:sz w:val="24"/>
              </w:rPr>
              <w:t>Approved</w:t>
            </w:r>
            <w:r>
              <w:rPr>
                <w:color w:val="3A3838"/>
                <w:spacing w:val="-4"/>
                <w:sz w:val="24"/>
              </w:rPr>
              <w:t xml:space="preserve"> </w:t>
            </w:r>
            <w:r>
              <w:rPr>
                <w:color w:val="3A3838"/>
                <w:sz w:val="24"/>
              </w:rPr>
              <w:t>2017</w:t>
            </w:r>
          </w:p>
        </w:tc>
      </w:tr>
      <w:tr w:rsidR="006F1405" w14:paraId="791617A0" w14:textId="77777777">
        <w:trPr>
          <w:trHeight w:val="585"/>
        </w:trPr>
        <w:tc>
          <w:tcPr>
            <w:tcW w:w="2514" w:type="dxa"/>
            <w:tcBorders>
              <w:top w:val="single" w:sz="4" w:space="0" w:color="7E7E7E"/>
              <w:bottom w:val="single" w:sz="4" w:space="0" w:color="7E7E7E"/>
            </w:tcBorders>
          </w:tcPr>
          <w:p w14:paraId="7916179B" w14:textId="77777777" w:rsidR="006F1405" w:rsidRDefault="00AF7661">
            <w:pPr>
              <w:pStyle w:val="TableParagraph"/>
              <w:spacing w:line="289" w:lineRule="exact"/>
              <w:rPr>
                <w:sz w:val="24"/>
              </w:rPr>
            </w:pPr>
            <w:r>
              <w:rPr>
                <w:color w:val="3A3838"/>
                <w:sz w:val="24"/>
              </w:rPr>
              <w:t>Land</w:t>
            </w:r>
            <w:r>
              <w:rPr>
                <w:color w:val="3A3838"/>
                <w:spacing w:val="-1"/>
                <w:sz w:val="24"/>
              </w:rPr>
              <w:t xml:space="preserve"> </w:t>
            </w:r>
            <w:r>
              <w:rPr>
                <w:color w:val="3A3838"/>
                <w:sz w:val="24"/>
              </w:rPr>
              <w:t>at South</w:t>
            </w:r>
            <w:r>
              <w:rPr>
                <w:color w:val="3A3838"/>
                <w:spacing w:val="-2"/>
                <w:sz w:val="24"/>
              </w:rPr>
              <w:t xml:space="preserve"> </w:t>
            </w:r>
            <w:r>
              <w:rPr>
                <w:color w:val="3A3838"/>
                <w:sz w:val="24"/>
              </w:rPr>
              <w:t>Road,</w:t>
            </w:r>
          </w:p>
          <w:p w14:paraId="7916179C" w14:textId="77777777" w:rsidR="006F1405" w:rsidRDefault="00AF7661">
            <w:pPr>
              <w:pStyle w:val="TableParagraph"/>
              <w:spacing w:before="2" w:line="274" w:lineRule="exact"/>
              <w:rPr>
                <w:sz w:val="24"/>
              </w:rPr>
            </w:pPr>
            <w:r>
              <w:rPr>
                <w:color w:val="3A3838"/>
                <w:sz w:val="24"/>
              </w:rPr>
              <w:t>Lowick</w:t>
            </w:r>
          </w:p>
        </w:tc>
        <w:tc>
          <w:tcPr>
            <w:tcW w:w="1488" w:type="dxa"/>
            <w:tcBorders>
              <w:top w:val="single" w:sz="4" w:space="0" w:color="7E7E7E"/>
              <w:bottom w:val="single" w:sz="4" w:space="0" w:color="7E7E7E"/>
            </w:tcBorders>
          </w:tcPr>
          <w:p w14:paraId="7916179D" w14:textId="77777777" w:rsidR="006F1405" w:rsidRDefault="00AF7661">
            <w:pPr>
              <w:pStyle w:val="TableParagraph"/>
              <w:spacing w:line="289" w:lineRule="exact"/>
              <w:ind w:left="109"/>
              <w:rPr>
                <w:sz w:val="24"/>
              </w:rPr>
            </w:pPr>
            <w:r>
              <w:rPr>
                <w:color w:val="3A3838"/>
                <w:sz w:val="24"/>
              </w:rPr>
              <w:t>8</w:t>
            </w:r>
          </w:p>
        </w:tc>
        <w:tc>
          <w:tcPr>
            <w:tcW w:w="4190" w:type="dxa"/>
            <w:tcBorders>
              <w:top w:val="single" w:sz="4" w:space="0" w:color="7E7E7E"/>
              <w:bottom w:val="single" w:sz="4" w:space="0" w:color="7E7E7E"/>
            </w:tcBorders>
          </w:tcPr>
          <w:p w14:paraId="7916179E" w14:textId="77777777" w:rsidR="006F1405" w:rsidRDefault="00AF7661">
            <w:pPr>
              <w:pStyle w:val="TableParagraph"/>
              <w:spacing w:line="289" w:lineRule="exact"/>
              <w:ind w:left="327"/>
              <w:rPr>
                <w:sz w:val="24"/>
              </w:rPr>
            </w:pPr>
            <w:r>
              <w:rPr>
                <w:color w:val="3A3838"/>
                <w:sz w:val="24"/>
              </w:rPr>
              <w:t>Permitted</w:t>
            </w:r>
            <w:r>
              <w:rPr>
                <w:color w:val="3A3838"/>
                <w:spacing w:val="-4"/>
                <w:sz w:val="24"/>
              </w:rPr>
              <w:t xml:space="preserve"> </w:t>
            </w:r>
            <w:r>
              <w:rPr>
                <w:color w:val="3A3838"/>
                <w:sz w:val="24"/>
              </w:rPr>
              <w:t>2014,</w:t>
            </w:r>
            <w:r>
              <w:rPr>
                <w:color w:val="3A3838"/>
                <w:spacing w:val="-4"/>
                <w:sz w:val="24"/>
              </w:rPr>
              <w:t xml:space="preserve"> </w:t>
            </w:r>
            <w:r>
              <w:rPr>
                <w:color w:val="3A3838"/>
                <w:sz w:val="24"/>
              </w:rPr>
              <w:t>implementation</w:t>
            </w:r>
          </w:p>
          <w:p w14:paraId="7916179F" w14:textId="77777777" w:rsidR="006F1405" w:rsidRDefault="00AF7661">
            <w:pPr>
              <w:pStyle w:val="TableParagraph"/>
              <w:spacing w:before="2" w:line="274" w:lineRule="exact"/>
              <w:ind w:left="327"/>
              <w:rPr>
                <w:sz w:val="24"/>
              </w:rPr>
            </w:pPr>
            <w:r>
              <w:rPr>
                <w:color w:val="3A3838"/>
                <w:sz w:val="24"/>
              </w:rPr>
              <w:t>commenced,</w:t>
            </w:r>
            <w:r>
              <w:rPr>
                <w:color w:val="3A3838"/>
                <w:spacing w:val="-2"/>
                <w:sz w:val="24"/>
              </w:rPr>
              <w:t xml:space="preserve"> </w:t>
            </w:r>
            <w:r>
              <w:rPr>
                <w:color w:val="3A3838"/>
                <w:sz w:val="24"/>
              </w:rPr>
              <w:t>but</w:t>
            </w:r>
            <w:r>
              <w:rPr>
                <w:color w:val="3A3838"/>
                <w:spacing w:val="-2"/>
                <w:sz w:val="24"/>
              </w:rPr>
              <w:t xml:space="preserve"> </w:t>
            </w:r>
            <w:r>
              <w:rPr>
                <w:color w:val="3A3838"/>
                <w:sz w:val="24"/>
              </w:rPr>
              <w:t>not</w:t>
            </w:r>
            <w:r>
              <w:rPr>
                <w:color w:val="3A3838"/>
                <w:spacing w:val="-2"/>
                <w:sz w:val="24"/>
              </w:rPr>
              <w:t xml:space="preserve"> </w:t>
            </w:r>
            <w:r>
              <w:rPr>
                <w:color w:val="3A3838"/>
                <w:sz w:val="24"/>
              </w:rPr>
              <w:t>yet</w:t>
            </w:r>
            <w:r>
              <w:rPr>
                <w:color w:val="3A3838"/>
                <w:spacing w:val="-2"/>
                <w:sz w:val="24"/>
              </w:rPr>
              <w:t xml:space="preserve"> </w:t>
            </w:r>
            <w:r>
              <w:rPr>
                <w:color w:val="3A3838"/>
                <w:sz w:val="24"/>
              </w:rPr>
              <w:t>constructed</w:t>
            </w:r>
          </w:p>
        </w:tc>
      </w:tr>
      <w:tr w:rsidR="006F1405" w14:paraId="791617A5" w14:textId="77777777">
        <w:trPr>
          <w:trHeight w:val="585"/>
        </w:trPr>
        <w:tc>
          <w:tcPr>
            <w:tcW w:w="2514" w:type="dxa"/>
            <w:tcBorders>
              <w:top w:val="single" w:sz="4" w:space="0" w:color="7E7E7E"/>
              <w:bottom w:val="single" w:sz="4" w:space="0" w:color="7E7E7E"/>
            </w:tcBorders>
          </w:tcPr>
          <w:p w14:paraId="791617A1" w14:textId="77777777" w:rsidR="006F1405" w:rsidRDefault="00AF7661">
            <w:pPr>
              <w:pStyle w:val="TableParagraph"/>
              <w:spacing w:before="1" w:line="291" w:lineRule="exact"/>
              <w:rPr>
                <w:sz w:val="24"/>
              </w:rPr>
            </w:pPr>
            <w:r>
              <w:rPr>
                <w:color w:val="3A3838"/>
                <w:sz w:val="24"/>
              </w:rPr>
              <w:t>Land</w:t>
            </w:r>
            <w:r>
              <w:rPr>
                <w:color w:val="3A3838"/>
                <w:spacing w:val="-1"/>
                <w:sz w:val="24"/>
              </w:rPr>
              <w:t xml:space="preserve"> </w:t>
            </w:r>
            <w:r>
              <w:rPr>
                <w:color w:val="3A3838"/>
                <w:sz w:val="24"/>
              </w:rPr>
              <w:t>behind 85/87</w:t>
            </w:r>
          </w:p>
          <w:p w14:paraId="791617A2" w14:textId="77777777" w:rsidR="006F1405" w:rsidRDefault="00AF7661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color w:val="3A3838"/>
                <w:sz w:val="24"/>
              </w:rPr>
              <w:t>Main</w:t>
            </w:r>
            <w:r>
              <w:rPr>
                <w:color w:val="3A3838"/>
                <w:spacing w:val="-6"/>
                <w:sz w:val="24"/>
              </w:rPr>
              <w:t xml:space="preserve"> </w:t>
            </w:r>
            <w:r>
              <w:rPr>
                <w:color w:val="3A3838"/>
                <w:sz w:val="24"/>
              </w:rPr>
              <w:t>Street, Lowick</w:t>
            </w:r>
          </w:p>
        </w:tc>
        <w:tc>
          <w:tcPr>
            <w:tcW w:w="1488" w:type="dxa"/>
            <w:tcBorders>
              <w:top w:val="single" w:sz="4" w:space="0" w:color="7E7E7E"/>
              <w:bottom w:val="single" w:sz="4" w:space="0" w:color="7E7E7E"/>
            </w:tcBorders>
          </w:tcPr>
          <w:p w14:paraId="791617A3" w14:textId="77777777" w:rsidR="006F1405" w:rsidRDefault="00AF7661">
            <w:pPr>
              <w:pStyle w:val="TableParagraph"/>
              <w:spacing w:before="1"/>
              <w:ind w:left="109"/>
              <w:rPr>
                <w:sz w:val="24"/>
              </w:rPr>
            </w:pPr>
            <w:r>
              <w:rPr>
                <w:color w:val="3A3838"/>
                <w:sz w:val="24"/>
              </w:rPr>
              <w:t>2</w:t>
            </w:r>
          </w:p>
        </w:tc>
        <w:tc>
          <w:tcPr>
            <w:tcW w:w="4190" w:type="dxa"/>
            <w:tcBorders>
              <w:top w:val="single" w:sz="4" w:space="0" w:color="7E7E7E"/>
              <w:bottom w:val="single" w:sz="4" w:space="0" w:color="7E7E7E"/>
            </w:tcBorders>
          </w:tcPr>
          <w:p w14:paraId="791617A4" w14:textId="77777777" w:rsidR="006F1405" w:rsidRDefault="00AF7661">
            <w:pPr>
              <w:pStyle w:val="TableParagraph"/>
              <w:spacing w:before="1"/>
              <w:ind w:left="327"/>
              <w:rPr>
                <w:sz w:val="24"/>
              </w:rPr>
            </w:pPr>
            <w:r>
              <w:rPr>
                <w:color w:val="3A3838"/>
                <w:sz w:val="24"/>
              </w:rPr>
              <w:t>Permitted</w:t>
            </w:r>
            <w:r>
              <w:rPr>
                <w:color w:val="3A3838"/>
                <w:spacing w:val="-4"/>
                <w:sz w:val="24"/>
              </w:rPr>
              <w:t xml:space="preserve"> </w:t>
            </w:r>
            <w:r>
              <w:rPr>
                <w:color w:val="3A3838"/>
                <w:sz w:val="24"/>
              </w:rPr>
              <w:t>2016</w:t>
            </w:r>
          </w:p>
        </w:tc>
      </w:tr>
      <w:tr w:rsidR="006F1405" w14:paraId="791617AA" w14:textId="77777777">
        <w:trPr>
          <w:trHeight w:val="880"/>
        </w:trPr>
        <w:tc>
          <w:tcPr>
            <w:tcW w:w="2514" w:type="dxa"/>
            <w:tcBorders>
              <w:top w:val="single" w:sz="4" w:space="0" w:color="7E7E7E"/>
              <w:bottom w:val="single" w:sz="4" w:space="0" w:color="7E7E7E"/>
            </w:tcBorders>
          </w:tcPr>
          <w:p w14:paraId="791617A6" w14:textId="77777777" w:rsidR="006F1405" w:rsidRDefault="00AF7661">
            <w:pPr>
              <w:pStyle w:val="TableParagraph"/>
              <w:spacing w:before="3" w:line="237" w:lineRule="auto"/>
              <w:ind w:right="162"/>
              <w:rPr>
                <w:sz w:val="24"/>
              </w:rPr>
            </w:pPr>
            <w:r>
              <w:rPr>
                <w:color w:val="3A3838"/>
                <w:sz w:val="24"/>
              </w:rPr>
              <w:t>Land North of Western</w:t>
            </w:r>
            <w:r>
              <w:rPr>
                <w:color w:val="3A3838"/>
                <w:spacing w:val="-52"/>
                <w:sz w:val="24"/>
              </w:rPr>
              <w:t xml:space="preserve"> </w:t>
            </w:r>
            <w:r>
              <w:rPr>
                <w:color w:val="3A3838"/>
                <w:sz w:val="24"/>
              </w:rPr>
              <w:t>House,</w:t>
            </w:r>
            <w:r>
              <w:rPr>
                <w:color w:val="3A3838"/>
                <w:spacing w:val="1"/>
                <w:sz w:val="24"/>
              </w:rPr>
              <w:t xml:space="preserve"> </w:t>
            </w:r>
            <w:r>
              <w:rPr>
                <w:color w:val="3A3838"/>
                <w:sz w:val="24"/>
              </w:rPr>
              <w:t>3</w:t>
            </w:r>
            <w:r>
              <w:rPr>
                <w:color w:val="3A3838"/>
                <w:spacing w:val="-2"/>
                <w:sz w:val="24"/>
              </w:rPr>
              <w:t xml:space="preserve"> </w:t>
            </w:r>
            <w:r>
              <w:rPr>
                <w:color w:val="3A3838"/>
                <w:sz w:val="24"/>
              </w:rPr>
              <w:t>Main</w:t>
            </w:r>
            <w:r>
              <w:rPr>
                <w:color w:val="3A3838"/>
                <w:spacing w:val="-4"/>
                <w:sz w:val="24"/>
              </w:rPr>
              <w:t xml:space="preserve"> </w:t>
            </w:r>
            <w:r>
              <w:rPr>
                <w:color w:val="3A3838"/>
                <w:sz w:val="24"/>
              </w:rPr>
              <w:t>Street,</w:t>
            </w:r>
          </w:p>
          <w:p w14:paraId="791617A7" w14:textId="77777777" w:rsidR="006F1405" w:rsidRDefault="00AF7661">
            <w:pPr>
              <w:pStyle w:val="TableParagraph"/>
              <w:spacing w:before="3" w:line="274" w:lineRule="exact"/>
              <w:rPr>
                <w:sz w:val="24"/>
              </w:rPr>
            </w:pPr>
            <w:r>
              <w:rPr>
                <w:color w:val="3A3838"/>
                <w:sz w:val="24"/>
              </w:rPr>
              <w:t>Lowick</w:t>
            </w:r>
          </w:p>
        </w:tc>
        <w:tc>
          <w:tcPr>
            <w:tcW w:w="1488" w:type="dxa"/>
            <w:tcBorders>
              <w:top w:val="single" w:sz="4" w:space="0" w:color="7E7E7E"/>
              <w:bottom w:val="single" w:sz="4" w:space="0" w:color="7E7E7E"/>
            </w:tcBorders>
          </w:tcPr>
          <w:p w14:paraId="791617A8" w14:textId="77777777" w:rsidR="006F1405" w:rsidRDefault="00AF7661">
            <w:pPr>
              <w:pStyle w:val="TableParagraph"/>
              <w:spacing w:before="1"/>
              <w:ind w:left="109"/>
              <w:rPr>
                <w:sz w:val="24"/>
              </w:rPr>
            </w:pPr>
            <w:r>
              <w:rPr>
                <w:color w:val="3A3838"/>
                <w:sz w:val="24"/>
              </w:rPr>
              <w:t>1</w:t>
            </w:r>
          </w:p>
        </w:tc>
        <w:tc>
          <w:tcPr>
            <w:tcW w:w="4190" w:type="dxa"/>
            <w:tcBorders>
              <w:top w:val="single" w:sz="4" w:space="0" w:color="7E7E7E"/>
              <w:bottom w:val="single" w:sz="4" w:space="0" w:color="7E7E7E"/>
            </w:tcBorders>
          </w:tcPr>
          <w:p w14:paraId="791617A9" w14:textId="77777777" w:rsidR="006F1405" w:rsidRDefault="00AF7661">
            <w:pPr>
              <w:pStyle w:val="TableParagraph"/>
              <w:spacing w:before="1"/>
              <w:ind w:left="327"/>
              <w:rPr>
                <w:sz w:val="24"/>
              </w:rPr>
            </w:pPr>
            <w:r>
              <w:rPr>
                <w:color w:val="3A3838"/>
                <w:sz w:val="24"/>
              </w:rPr>
              <w:t>Permitted</w:t>
            </w:r>
            <w:r>
              <w:rPr>
                <w:color w:val="3A3838"/>
                <w:spacing w:val="-3"/>
                <w:sz w:val="24"/>
              </w:rPr>
              <w:t xml:space="preserve"> </w:t>
            </w:r>
            <w:r>
              <w:rPr>
                <w:color w:val="3A3838"/>
                <w:sz w:val="24"/>
              </w:rPr>
              <w:t>2017</w:t>
            </w:r>
          </w:p>
        </w:tc>
      </w:tr>
      <w:tr w:rsidR="006F1405" w14:paraId="791617AE" w14:textId="77777777">
        <w:trPr>
          <w:trHeight w:val="295"/>
        </w:trPr>
        <w:tc>
          <w:tcPr>
            <w:tcW w:w="2514" w:type="dxa"/>
            <w:tcBorders>
              <w:top w:val="single" w:sz="4" w:space="0" w:color="7E7E7E"/>
              <w:bottom w:val="single" w:sz="4" w:space="0" w:color="7E7E7E"/>
            </w:tcBorders>
          </w:tcPr>
          <w:p w14:paraId="791617AB" w14:textId="77777777" w:rsidR="006F1405" w:rsidRDefault="00AF7661">
            <w:pPr>
              <w:pStyle w:val="TableParagraph"/>
              <w:spacing w:before="1" w:line="274" w:lineRule="exact"/>
              <w:rPr>
                <w:sz w:val="24"/>
              </w:rPr>
            </w:pPr>
            <w:r>
              <w:rPr>
                <w:color w:val="3A3838"/>
                <w:sz w:val="24"/>
              </w:rPr>
              <w:t>3</w:t>
            </w:r>
            <w:r>
              <w:rPr>
                <w:color w:val="3A3838"/>
                <w:spacing w:val="-2"/>
                <w:sz w:val="24"/>
              </w:rPr>
              <w:t xml:space="preserve"> </w:t>
            </w:r>
            <w:r>
              <w:rPr>
                <w:color w:val="3A3838"/>
                <w:sz w:val="24"/>
              </w:rPr>
              <w:t>Cheviot</w:t>
            </w:r>
            <w:r>
              <w:rPr>
                <w:color w:val="3A3838"/>
                <w:spacing w:val="1"/>
                <w:sz w:val="24"/>
              </w:rPr>
              <w:t xml:space="preserve"> </w:t>
            </w:r>
            <w:r>
              <w:rPr>
                <w:color w:val="3A3838"/>
                <w:sz w:val="24"/>
              </w:rPr>
              <w:t>View</w:t>
            </w:r>
          </w:p>
        </w:tc>
        <w:tc>
          <w:tcPr>
            <w:tcW w:w="1488" w:type="dxa"/>
            <w:tcBorders>
              <w:top w:val="single" w:sz="4" w:space="0" w:color="7E7E7E"/>
              <w:bottom w:val="single" w:sz="4" w:space="0" w:color="7E7E7E"/>
            </w:tcBorders>
          </w:tcPr>
          <w:p w14:paraId="791617AC" w14:textId="77777777" w:rsidR="006F1405" w:rsidRDefault="00AF7661">
            <w:pPr>
              <w:pStyle w:val="TableParagraph"/>
              <w:spacing w:before="1" w:line="274" w:lineRule="exact"/>
              <w:ind w:left="109"/>
              <w:rPr>
                <w:sz w:val="24"/>
              </w:rPr>
            </w:pPr>
            <w:r>
              <w:rPr>
                <w:color w:val="3A3838"/>
                <w:sz w:val="24"/>
              </w:rPr>
              <w:t>1</w:t>
            </w:r>
          </w:p>
        </w:tc>
        <w:tc>
          <w:tcPr>
            <w:tcW w:w="4190" w:type="dxa"/>
            <w:tcBorders>
              <w:top w:val="single" w:sz="4" w:space="0" w:color="7E7E7E"/>
              <w:bottom w:val="single" w:sz="4" w:space="0" w:color="7E7E7E"/>
            </w:tcBorders>
          </w:tcPr>
          <w:p w14:paraId="791617AD" w14:textId="77777777" w:rsidR="006F1405" w:rsidRDefault="00AF7661">
            <w:pPr>
              <w:pStyle w:val="TableParagraph"/>
              <w:spacing w:before="1" w:line="274" w:lineRule="exact"/>
              <w:ind w:left="327"/>
              <w:rPr>
                <w:sz w:val="24"/>
              </w:rPr>
            </w:pPr>
            <w:r>
              <w:rPr>
                <w:color w:val="3A3838"/>
                <w:sz w:val="24"/>
              </w:rPr>
              <w:t>Permitted</w:t>
            </w:r>
            <w:r>
              <w:rPr>
                <w:color w:val="3A3838"/>
                <w:spacing w:val="-4"/>
                <w:sz w:val="24"/>
              </w:rPr>
              <w:t xml:space="preserve"> </w:t>
            </w:r>
            <w:r>
              <w:rPr>
                <w:color w:val="3A3838"/>
                <w:sz w:val="24"/>
              </w:rPr>
              <w:t>2018</w:t>
            </w:r>
          </w:p>
        </w:tc>
      </w:tr>
      <w:tr w:rsidR="006F1405" w14:paraId="791617B3" w14:textId="77777777">
        <w:trPr>
          <w:trHeight w:val="585"/>
        </w:trPr>
        <w:tc>
          <w:tcPr>
            <w:tcW w:w="2514" w:type="dxa"/>
            <w:tcBorders>
              <w:top w:val="single" w:sz="4" w:space="0" w:color="7E7E7E"/>
              <w:bottom w:val="single" w:sz="4" w:space="0" w:color="7E7E7E"/>
            </w:tcBorders>
          </w:tcPr>
          <w:p w14:paraId="791617AF" w14:textId="77777777" w:rsidR="006F1405" w:rsidRDefault="00AF7661">
            <w:pPr>
              <w:pStyle w:val="TableParagraph"/>
              <w:spacing w:line="289" w:lineRule="exact"/>
              <w:rPr>
                <w:sz w:val="24"/>
              </w:rPr>
            </w:pPr>
            <w:r>
              <w:rPr>
                <w:color w:val="3A3838"/>
                <w:sz w:val="24"/>
              </w:rPr>
              <w:t>The</w:t>
            </w:r>
            <w:r>
              <w:rPr>
                <w:color w:val="3A3838"/>
                <w:spacing w:val="2"/>
                <w:sz w:val="24"/>
              </w:rPr>
              <w:t xml:space="preserve"> </w:t>
            </w:r>
            <w:r>
              <w:rPr>
                <w:color w:val="3A3838"/>
                <w:sz w:val="24"/>
              </w:rPr>
              <w:t>Causeway,</w:t>
            </w:r>
            <w:r>
              <w:rPr>
                <w:color w:val="3A3838"/>
                <w:spacing w:val="-4"/>
                <w:sz w:val="24"/>
              </w:rPr>
              <w:t xml:space="preserve"> </w:t>
            </w:r>
            <w:proofErr w:type="spellStart"/>
            <w:r>
              <w:rPr>
                <w:color w:val="3A3838"/>
                <w:sz w:val="24"/>
              </w:rPr>
              <w:t>Dryburn</w:t>
            </w:r>
            <w:proofErr w:type="spellEnd"/>
          </w:p>
          <w:p w14:paraId="791617B0" w14:textId="77777777" w:rsidR="006F1405" w:rsidRDefault="00AF7661">
            <w:pPr>
              <w:pStyle w:val="TableParagraph"/>
              <w:spacing w:before="2" w:line="274" w:lineRule="exact"/>
              <w:rPr>
                <w:sz w:val="24"/>
              </w:rPr>
            </w:pPr>
            <w:r>
              <w:rPr>
                <w:color w:val="3A3838"/>
                <w:sz w:val="24"/>
              </w:rPr>
              <w:t>Road</w:t>
            </w:r>
          </w:p>
        </w:tc>
        <w:tc>
          <w:tcPr>
            <w:tcW w:w="1488" w:type="dxa"/>
            <w:tcBorders>
              <w:top w:val="single" w:sz="4" w:space="0" w:color="7E7E7E"/>
              <w:bottom w:val="single" w:sz="4" w:space="0" w:color="7E7E7E"/>
            </w:tcBorders>
          </w:tcPr>
          <w:p w14:paraId="791617B1" w14:textId="77777777" w:rsidR="006F1405" w:rsidRDefault="00AF7661">
            <w:pPr>
              <w:pStyle w:val="TableParagraph"/>
              <w:spacing w:line="289" w:lineRule="exact"/>
              <w:ind w:left="109"/>
              <w:rPr>
                <w:sz w:val="24"/>
              </w:rPr>
            </w:pPr>
            <w:r>
              <w:rPr>
                <w:color w:val="3A3838"/>
                <w:sz w:val="24"/>
              </w:rPr>
              <w:t>1</w:t>
            </w:r>
          </w:p>
        </w:tc>
        <w:tc>
          <w:tcPr>
            <w:tcW w:w="4190" w:type="dxa"/>
            <w:tcBorders>
              <w:top w:val="single" w:sz="4" w:space="0" w:color="7E7E7E"/>
              <w:bottom w:val="single" w:sz="4" w:space="0" w:color="7E7E7E"/>
            </w:tcBorders>
          </w:tcPr>
          <w:p w14:paraId="791617B2" w14:textId="77777777" w:rsidR="006F1405" w:rsidRDefault="00AF7661">
            <w:pPr>
              <w:pStyle w:val="TableParagraph"/>
              <w:spacing w:line="289" w:lineRule="exact"/>
              <w:ind w:left="327"/>
              <w:rPr>
                <w:sz w:val="24"/>
              </w:rPr>
            </w:pPr>
            <w:r>
              <w:rPr>
                <w:color w:val="3A3838"/>
                <w:sz w:val="24"/>
              </w:rPr>
              <w:t>Permitted</w:t>
            </w:r>
            <w:r>
              <w:rPr>
                <w:color w:val="3A3838"/>
                <w:spacing w:val="-4"/>
                <w:sz w:val="24"/>
              </w:rPr>
              <w:t xml:space="preserve"> </w:t>
            </w:r>
            <w:r>
              <w:rPr>
                <w:color w:val="3A3838"/>
                <w:sz w:val="24"/>
              </w:rPr>
              <w:t>2017</w:t>
            </w:r>
          </w:p>
        </w:tc>
      </w:tr>
      <w:tr w:rsidR="006F1405" w14:paraId="791617B7" w14:textId="77777777">
        <w:trPr>
          <w:trHeight w:val="290"/>
        </w:trPr>
        <w:tc>
          <w:tcPr>
            <w:tcW w:w="2514" w:type="dxa"/>
            <w:tcBorders>
              <w:top w:val="single" w:sz="4" w:space="0" w:color="7E7E7E"/>
              <w:bottom w:val="single" w:sz="4" w:space="0" w:color="7E7E7E"/>
            </w:tcBorders>
          </w:tcPr>
          <w:p w14:paraId="791617B4" w14:textId="77777777" w:rsidR="006F1405" w:rsidRDefault="00AF766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color w:val="3A3838"/>
                <w:sz w:val="24"/>
              </w:rPr>
              <w:t>Total</w:t>
            </w:r>
          </w:p>
        </w:tc>
        <w:tc>
          <w:tcPr>
            <w:tcW w:w="1488" w:type="dxa"/>
            <w:tcBorders>
              <w:top w:val="single" w:sz="4" w:space="0" w:color="7E7E7E"/>
              <w:bottom w:val="single" w:sz="4" w:space="0" w:color="7E7E7E"/>
            </w:tcBorders>
          </w:tcPr>
          <w:p w14:paraId="791617B5" w14:textId="77777777" w:rsidR="006F1405" w:rsidRDefault="00AF7661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color w:val="3A3838"/>
                <w:sz w:val="24"/>
              </w:rPr>
              <w:t>39</w:t>
            </w:r>
          </w:p>
        </w:tc>
        <w:tc>
          <w:tcPr>
            <w:tcW w:w="4190" w:type="dxa"/>
            <w:tcBorders>
              <w:top w:val="single" w:sz="4" w:space="0" w:color="7E7E7E"/>
              <w:bottom w:val="single" w:sz="4" w:space="0" w:color="7E7E7E"/>
            </w:tcBorders>
          </w:tcPr>
          <w:p w14:paraId="791617B6" w14:textId="77777777" w:rsidR="006F1405" w:rsidRDefault="006F1405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 w14:paraId="791617B8" w14:textId="77777777" w:rsidR="006F1405" w:rsidRDefault="006F1405">
      <w:pPr>
        <w:pStyle w:val="BodyText"/>
        <w:spacing w:before="10"/>
        <w:ind w:left="0" w:firstLine="0"/>
        <w:jc w:val="left"/>
        <w:rPr>
          <w:sz w:val="33"/>
        </w:rPr>
      </w:pPr>
    </w:p>
    <w:p w14:paraId="791617B9" w14:textId="77777777" w:rsidR="006F1405" w:rsidRDefault="00AF7661">
      <w:pPr>
        <w:pStyle w:val="ListParagraph"/>
        <w:numPr>
          <w:ilvl w:val="1"/>
          <w:numId w:val="5"/>
        </w:numPr>
        <w:tabs>
          <w:tab w:val="left" w:pos="666"/>
        </w:tabs>
        <w:spacing w:line="242" w:lineRule="auto"/>
        <w:ind w:right="121"/>
        <w:jc w:val="both"/>
        <w:rPr>
          <w:sz w:val="24"/>
        </w:rPr>
      </w:pPr>
      <w:bookmarkStart w:id="12" w:name="4.3_Although_the_housing_requirement_has"/>
      <w:bookmarkEnd w:id="12"/>
      <w:r>
        <w:rPr>
          <w:sz w:val="24"/>
        </w:rPr>
        <w:t>Although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housing</w:t>
      </w:r>
      <w:r>
        <w:rPr>
          <w:spacing w:val="1"/>
          <w:sz w:val="24"/>
        </w:rPr>
        <w:t xml:space="preserve"> </w:t>
      </w:r>
      <w:r>
        <w:rPr>
          <w:sz w:val="24"/>
        </w:rPr>
        <w:t>requirement</w:t>
      </w:r>
      <w:r>
        <w:rPr>
          <w:spacing w:val="1"/>
          <w:sz w:val="24"/>
        </w:rPr>
        <w:t xml:space="preserve"> </w:t>
      </w:r>
      <w:r>
        <w:rPr>
          <w:sz w:val="24"/>
        </w:rPr>
        <w:t>has</w:t>
      </w:r>
      <w:r>
        <w:rPr>
          <w:spacing w:val="1"/>
          <w:sz w:val="24"/>
        </w:rPr>
        <w:t xml:space="preserve"> </w:t>
      </w:r>
      <w:r>
        <w:rPr>
          <w:sz w:val="24"/>
        </w:rPr>
        <w:t>been</w:t>
      </w:r>
      <w:r>
        <w:rPr>
          <w:spacing w:val="1"/>
          <w:sz w:val="24"/>
        </w:rPr>
        <w:t xml:space="preserve"> </w:t>
      </w:r>
      <w:r>
        <w:rPr>
          <w:sz w:val="24"/>
        </w:rPr>
        <w:t>met,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question</w:t>
      </w:r>
      <w:r>
        <w:rPr>
          <w:spacing w:val="1"/>
          <w:sz w:val="24"/>
        </w:rPr>
        <w:t xml:space="preserve"> </w:t>
      </w:r>
      <w:r>
        <w:rPr>
          <w:sz w:val="24"/>
        </w:rPr>
        <w:t>remains</w:t>
      </w:r>
      <w:r>
        <w:rPr>
          <w:spacing w:val="1"/>
          <w:sz w:val="24"/>
        </w:rPr>
        <w:t xml:space="preserve"> </w:t>
      </w:r>
      <w:r>
        <w:rPr>
          <w:sz w:val="24"/>
        </w:rPr>
        <w:t>for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Neighbourhood</w:t>
      </w:r>
      <w:r>
        <w:rPr>
          <w:spacing w:val="-1"/>
          <w:sz w:val="24"/>
        </w:rPr>
        <w:t xml:space="preserve"> </w:t>
      </w:r>
      <w:r>
        <w:rPr>
          <w:sz w:val="24"/>
        </w:rPr>
        <w:t>Plan:</w:t>
      </w:r>
    </w:p>
    <w:p w14:paraId="791617BA" w14:textId="77777777" w:rsidR="006F1405" w:rsidRDefault="00AF7661">
      <w:pPr>
        <w:pStyle w:val="ListParagraph"/>
        <w:numPr>
          <w:ilvl w:val="2"/>
          <w:numId w:val="5"/>
        </w:numPr>
        <w:tabs>
          <w:tab w:val="left" w:pos="821"/>
        </w:tabs>
        <w:spacing w:before="116" w:line="242" w:lineRule="auto"/>
        <w:ind w:right="140"/>
        <w:rPr>
          <w:sz w:val="24"/>
        </w:rPr>
      </w:pPr>
      <w:r>
        <w:rPr>
          <w:sz w:val="24"/>
        </w:rPr>
        <w:t>whether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local</w:t>
      </w:r>
      <w:r>
        <w:rPr>
          <w:spacing w:val="-5"/>
          <w:sz w:val="24"/>
        </w:rPr>
        <w:t xml:space="preserve"> </w:t>
      </w:r>
      <w:r>
        <w:rPr>
          <w:sz w:val="24"/>
        </w:rPr>
        <w:t>needs</w:t>
      </w:r>
      <w:r>
        <w:rPr>
          <w:spacing w:val="-1"/>
          <w:sz w:val="24"/>
        </w:rPr>
        <w:t xml:space="preserve"> </w:t>
      </w:r>
      <w:r>
        <w:rPr>
          <w:sz w:val="24"/>
        </w:rPr>
        <w:t>that</w:t>
      </w:r>
      <w:r>
        <w:rPr>
          <w:spacing w:val="-1"/>
          <w:sz w:val="24"/>
        </w:rPr>
        <w:t xml:space="preserve"> </w:t>
      </w:r>
      <w:r>
        <w:rPr>
          <w:sz w:val="24"/>
        </w:rPr>
        <w:t>have</w:t>
      </w:r>
      <w:r>
        <w:rPr>
          <w:spacing w:val="-2"/>
          <w:sz w:val="24"/>
        </w:rPr>
        <w:t xml:space="preserve"> </w:t>
      </w:r>
      <w:r>
        <w:rPr>
          <w:sz w:val="24"/>
        </w:rPr>
        <w:t>been</w:t>
      </w:r>
      <w:r>
        <w:rPr>
          <w:spacing w:val="-7"/>
          <w:sz w:val="24"/>
        </w:rPr>
        <w:t xml:space="preserve"> </w:t>
      </w:r>
      <w:r>
        <w:rPr>
          <w:sz w:val="24"/>
        </w:rPr>
        <w:t>identified</w:t>
      </w:r>
      <w:r>
        <w:rPr>
          <w:spacing w:val="-8"/>
          <w:sz w:val="24"/>
        </w:rPr>
        <w:t xml:space="preserve"> </w:t>
      </w:r>
      <w:r>
        <w:rPr>
          <w:sz w:val="24"/>
        </w:rPr>
        <w:t>by</w:t>
      </w:r>
      <w:r>
        <w:rPr>
          <w:spacing w:val="-2"/>
          <w:sz w:val="24"/>
        </w:rPr>
        <w:t xml:space="preserve"> </w:t>
      </w:r>
      <w:r>
        <w:rPr>
          <w:sz w:val="24"/>
        </w:rPr>
        <w:t>community</w:t>
      </w:r>
      <w:r>
        <w:rPr>
          <w:spacing w:val="-4"/>
          <w:sz w:val="24"/>
        </w:rPr>
        <w:t xml:space="preserve"> </w:t>
      </w:r>
      <w:r>
        <w:rPr>
          <w:sz w:val="24"/>
        </w:rPr>
        <w:t>consultation</w:t>
      </w:r>
      <w:r>
        <w:rPr>
          <w:spacing w:val="-7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52"/>
          <w:sz w:val="24"/>
        </w:rPr>
        <w:t xml:space="preserve"> </w:t>
      </w:r>
      <w:r>
        <w:rPr>
          <w:sz w:val="24"/>
        </w:rPr>
        <w:t>Housing Needs</w:t>
      </w:r>
      <w:r>
        <w:rPr>
          <w:spacing w:val="-2"/>
          <w:sz w:val="24"/>
        </w:rPr>
        <w:t xml:space="preserve"> </w:t>
      </w:r>
      <w:r>
        <w:rPr>
          <w:sz w:val="24"/>
        </w:rPr>
        <w:t>Survey</w:t>
      </w:r>
      <w:r>
        <w:rPr>
          <w:spacing w:val="-7"/>
          <w:sz w:val="24"/>
        </w:rPr>
        <w:t xml:space="preserve"> </w:t>
      </w:r>
      <w:r>
        <w:rPr>
          <w:sz w:val="24"/>
        </w:rPr>
        <w:t>are being/have</w:t>
      </w:r>
      <w:r>
        <w:rPr>
          <w:spacing w:val="-2"/>
          <w:sz w:val="24"/>
        </w:rPr>
        <w:t xml:space="preserve"> </w:t>
      </w:r>
      <w:r>
        <w:rPr>
          <w:sz w:val="24"/>
        </w:rPr>
        <w:t>been</w:t>
      </w:r>
      <w:r>
        <w:rPr>
          <w:spacing w:val="-1"/>
          <w:sz w:val="24"/>
        </w:rPr>
        <w:t xml:space="preserve"> </w:t>
      </w:r>
      <w:r>
        <w:rPr>
          <w:sz w:val="24"/>
        </w:rPr>
        <w:t>met</w:t>
      </w:r>
      <w:r>
        <w:rPr>
          <w:spacing w:val="-1"/>
          <w:sz w:val="24"/>
        </w:rPr>
        <w:t xml:space="preserve"> </w:t>
      </w:r>
      <w:r>
        <w:rPr>
          <w:sz w:val="24"/>
        </w:rPr>
        <w:t>by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housing</w:t>
      </w:r>
      <w:r>
        <w:rPr>
          <w:spacing w:val="-5"/>
          <w:sz w:val="24"/>
        </w:rPr>
        <w:t xml:space="preserve"> </w:t>
      </w:r>
      <w:r>
        <w:rPr>
          <w:sz w:val="24"/>
        </w:rPr>
        <w:t>already</w:t>
      </w:r>
      <w:r>
        <w:rPr>
          <w:spacing w:val="-1"/>
          <w:sz w:val="24"/>
        </w:rPr>
        <w:t xml:space="preserve"> </w:t>
      </w:r>
      <w:r>
        <w:rPr>
          <w:sz w:val="24"/>
        </w:rPr>
        <w:t>provided</w:t>
      </w:r>
      <w:r>
        <w:rPr>
          <w:spacing w:val="3"/>
          <w:sz w:val="24"/>
        </w:rPr>
        <w:t xml:space="preserve"> </w:t>
      </w:r>
      <w:r>
        <w:rPr>
          <w:sz w:val="24"/>
        </w:rPr>
        <w:t>and</w:t>
      </w:r>
    </w:p>
    <w:p w14:paraId="791617BB" w14:textId="77777777" w:rsidR="006F1405" w:rsidRDefault="00AF7661">
      <w:pPr>
        <w:pStyle w:val="ListParagraph"/>
        <w:numPr>
          <w:ilvl w:val="2"/>
          <w:numId w:val="5"/>
        </w:numPr>
        <w:tabs>
          <w:tab w:val="left" w:pos="821"/>
        </w:tabs>
        <w:spacing w:line="242" w:lineRule="auto"/>
        <w:ind w:right="134"/>
        <w:rPr>
          <w:sz w:val="24"/>
        </w:rPr>
      </w:pPr>
      <w:r>
        <w:rPr>
          <w:sz w:val="24"/>
        </w:rPr>
        <w:t>whether</w:t>
      </w:r>
      <w:r>
        <w:rPr>
          <w:spacing w:val="-1"/>
          <w:sz w:val="24"/>
        </w:rPr>
        <w:t xml:space="preserve"> </w:t>
      </w:r>
      <w:r>
        <w:rPr>
          <w:sz w:val="24"/>
        </w:rPr>
        <w:t>there</w:t>
      </w:r>
      <w:r>
        <w:rPr>
          <w:spacing w:val="-6"/>
          <w:sz w:val="24"/>
        </w:rPr>
        <w:t xml:space="preserve"> </w:t>
      </w:r>
      <w:r>
        <w:rPr>
          <w:sz w:val="24"/>
        </w:rPr>
        <w:t>is</w:t>
      </w:r>
      <w:r>
        <w:rPr>
          <w:spacing w:val="-5"/>
          <w:sz w:val="24"/>
        </w:rPr>
        <w:t xml:space="preserve"> </w:t>
      </w:r>
      <w:r>
        <w:rPr>
          <w:sz w:val="24"/>
        </w:rPr>
        <w:t>a requirement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Plan</w:t>
      </w:r>
      <w:r>
        <w:rPr>
          <w:spacing w:val="-2"/>
          <w:sz w:val="24"/>
        </w:rPr>
        <w:t xml:space="preserve"> </w:t>
      </w:r>
      <w:r>
        <w:rPr>
          <w:sz w:val="24"/>
        </w:rPr>
        <w:t>for a</w:t>
      </w:r>
      <w:r>
        <w:rPr>
          <w:spacing w:val="-5"/>
          <w:sz w:val="24"/>
        </w:rPr>
        <w:t xml:space="preserve"> </w:t>
      </w:r>
      <w:r>
        <w:rPr>
          <w:sz w:val="24"/>
        </w:rPr>
        <w:t>specific</w:t>
      </w:r>
      <w:r>
        <w:rPr>
          <w:spacing w:val="-4"/>
          <w:sz w:val="24"/>
        </w:rPr>
        <w:t xml:space="preserve"> </w:t>
      </w:r>
      <w:r>
        <w:rPr>
          <w:sz w:val="24"/>
        </w:rPr>
        <w:t>housing</w:t>
      </w:r>
      <w:r>
        <w:rPr>
          <w:spacing w:val="-1"/>
          <w:sz w:val="24"/>
        </w:rPr>
        <w:t xml:space="preserve"> </w:t>
      </w:r>
      <w:r>
        <w:rPr>
          <w:sz w:val="24"/>
        </w:rPr>
        <w:t>policy</w:t>
      </w:r>
      <w:r>
        <w:rPr>
          <w:spacing w:val="-3"/>
          <w:sz w:val="24"/>
        </w:rPr>
        <w:t xml:space="preserve"> </w:t>
      </w:r>
      <w:r>
        <w:rPr>
          <w:sz w:val="24"/>
        </w:rPr>
        <w:t>which</w:t>
      </w:r>
      <w:r>
        <w:rPr>
          <w:spacing w:val="-2"/>
          <w:sz w:val="24"/>
        </w:rPr>
        <w:t xml:space="preserve"> </w:t>
      </w:r>
      <w:r>
        <w:rPr>
          <w:sz w:val="24"/>
        </w:rPr>
        <w:t>requires</w:t>
      </w:r>
      <w:r>
        <w:rPr>
          <w:spacing w:val="-52"/>
          <w:sz w:val="24"/>
        </w:rPr>
        <w:t xml:space="preserve"> </w:t>
      </w:r>
      <w:r>
        <w:rPr>
          <w:sz w:val="24"/>
        </w:rPr>
        <w:t>certain</w:t>
      </w:r>
      <w:r>
        <w:rPr>
          <w:spacing w:val="-6"/>
          <w:sz w:val="24"/>
        </w:rPr>
        <w:t xml:space="preserve"> </w:t>
      </w:r>
      <w:r>
        <w:rPr>
          <w:sz w:val="24"/>
        </w:rPr>
        <w:t>types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housing</w:t>
      </w:r>
      <w:r>
        <w:rPr>
          <w:spacing w:val="1"/>
          <w:sz w:val="24"/>
        </w:rPr>
        <w:t xml:space="preserve"> </w:t>
      </w:r>
      <w:r>
        <w:rPr>
          <w:sz w:val="24"/>
        </w:rPr>
        <w:t>development to</w:t>
      </w:r>
      <w:r>
        <w:rPr>
          <w:spacing w:val="-2"/>
          <w:sz w:val="24"/>
        </w:rPr>
        <w:t xml:space="preserve"> </w:t>
      </w:r>
      <w:r>
        <w:rPr>
          <w:sz w:val="24"/>
        </w:rPr>
        <w:t>be</w:t>
      </w:r>
      <w:r>
        <w:rPr>
          <w:spacing w:val="-5"/>
          <w:sz w:val="24"/>
        </w:rPr>
        <w:t xml:space="preserve"> </w:t>
      </w:r>
      <w:r>
        <w:rPr>
          <w:sz w:val="24"/>
        </w:rPr>
        <w:t>provided</w:t>
      </w:r>
      <w:r>
        <w:rPr>
          <w:spacing w:val="-6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Neighbourhood</w:t>
      </w:r>
      <w:r>
        <w:rPr>
          <w:spacing w:val="-1"/>
          <w:sz w:val="24"/>
        </w:rPr>
        <w:t xml:space="preserve"> </w:t>
      </w:r>
      <w:r>
        <w:rPr>
          <w:sz w:val="24"/>
        </w:rPr>
        <w:t>Plan.</w:t>
      </w:r>
    </w:p>
    <w:p w14:paraId="791617BC" w14:textId="77777777" w:rsidR="006F1405" w:rsidRDefault="00AF7661">
      <w:pPr>
        <w:pStyle w:val="Heading1"/>
        <w:numPr>
          <w:ilvl w:val="1"/>
          <w:numId w:val="4"/>
        </w:numPr>
        <w:tabs>
          <w:tab w:val="left" w:pos="666"/>
        </w:tabs>
        <w:spacing w:before="116"/>
        <w:jc w:val="both"/>
        <w:rPr>
          <w:color w:val="2E5395"/>
        </w:rPr>
      </w:pPr>
      <w:bookmarkStart w:id="13" w:name="5.0_Housing_Needs_Questionnaire"/>
      <w:bookmarkEnd w:id="13"/>
      <w:r>
        <w:rPr>
          <w:color w:val="2E5395"/>
        </w:rPr>
        <w:t>H</w:t>
      </w:r>
      <w:r>
        <w:rPr>
          <w:color w:val="2E5395"/>
        </w:rPr>
        <w:t>ousing</w:t>
      </w:r>
      <w:r>
        <w:rPr>
          <w:color w:val="2E5395"/>
          <w:spacing w:val="-5"/>
        </w:rPr>
        <w:t xml:space="preserve"> </w:t>
      </w:r>
      <w:r>
        <w:rPr>
          <w:color w:val="2E5395"/>
        </w:rPr>
        <w:t>Needs</w:t>
      </w:r>
      <w:r>
        <w:rPr>
          <w:color w:val="2E5395"/>
          <w:spacing w:val="-3"/>
        </w:rPr>
        <w:t xml:space="preserve"> </w:t>
      </w:r>
      <w:r>
        <w:rPr>
          <w:color w:val="2E5395"/>
        </w:rPr>
        <w:t>Questionnaire</w:t>
      </w:r>
    </w:p>
    <w:p w14:paraId="791617BD" w14:textId="77777777" w:rsidR="006F1405" w:rsidRDefault="00AF7661">
      <w:pPr>
        <w:pStyle w:val="ListParagraph"/>
        <w:numPr>
          <w:ilvl w:val="1"/>
          <w:numId w:val="4"/>
        </w:numPr>
        <w:tabs>
          <w:tab w:val="left" w:pos="666"/>
        </w:tabs>
        <w:spacing w:before="166"/>
        <w:ind w:right="118"/>
        <w:jc w:val="both"/>
        <w:rPr>
          <w:sz w:val="24"/>
        </w:rPr>
      </w:pPr>
      <w:bookmarkStart w:id="14" w:name="5.1_A_Housing_Needs_Survey_was_carried_o"/>
      <w:bookmarkEnd w:id="14"/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Housing</w:t>
      </w:r>
      <w:r>
        <w:rPr>
          <w:spacing w:val="1"/>
          <w:sz w:val="24"/>
        </w:rPr>
        <w:t xml:space="preserve"> </w:t>
      </w:r>
      <w:r>
        <w:rPr>
          <w:sz w:val="24"/>
        </w:rPr>
        <w:t>Needs</w:t>
      </w:r>
      <w:r>
        <w:rPr>
          <w:spacing w:val="1"/>
          <w:sz w:val="24"/>
        </w:rPr>
        <w:t xml:space="preserve"> </w:t>
      </w:r>
      <w:r>
        <w:rPr>
          <w:sz w:val="24"/>
        </w:rPr>
        <w:t>Survey</w:t>
      </w:r>
      <w:r>
        <w:rPr>
          <w:spacing w:val="1"/>
          <w:sz w:val="24"/>
        </w:rPr>
        <w:t xml:space="preserve"> </w:t>
      </w:r>
      <w:r>
        <w:rPr>
          <w:sz w:val="24"/>
        </w:rPr>
        <w:t>was</w:t>
      </w:r>
      <w:r>
        <w:rPr>
          <w:spacing w:val="1"/>
          <w:sz w:val="24"/>
        </w:rPr>
        <w:t xml:space="preserve"> </w:t>
      </w:r>
      <w:r>
        <w:rPr>
          <w:sz w:val="24"/>
        </w:rPr>
        <w:t>carried</w:t>
      </w:r>
      <w:r>
        <w:rPr>
          <w:spacing w:val="1"/>
          <w:sz w:val="24"/>
        </w:rPr>
        <w:t xml:space="preserve"> </w:t>
      </w:r>
      <w:r>
        <w:rPr>
          <w:sz w:val="24"/>
        </w:rPr>
        <w:t>out</w:t>
      </w:r>
      <w:r>
        <w:rPr>
          <w:spacing w:val="1"/>
          <w:sz w:val="24"/>
        </w:rPr>
        <w:t xml:space="preserve"> </w:t>
      </w:r>
      <w:r>
        <w:rPr>
          <w:sz w:val="24"/>
        </w:rPr>
        <w:t>on</w:t>
      </w:r>
      <w:r>
        <w:rPr>
          <w:spacing w:val="1"/>
          <w:sz w:val="24"/>
        </w:rPr>
        <w:t xml:space="preserve"> </w:t>
      </w:r>
      <w:r>
        <w:rPr>
          <w:sz w:val="24"/>
        </w:rPr>
        <w:t>behalf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Lowick</w:t>
      </w:r>
      <w:r>
        <w:rPr>
          <w:spacing w:val="1"/>
          <w:sz w:val="24"/>
        </w:rPr>
        <w:t xml:space="preserve"> </w:t>
      </w:r>
      <w:r>
        <w:rPr>
          <w:sz w:val="24"/>
        </w:rPr>
        <w:t>Parish</w:t>
      </w:r>
      <w:r>
        <w:rPr>
          <w:spacing w:val="1"/>
          <w:sz w:val="24"/>
        </w:rPr>
        <w:t xml:space="preserve"> </w:t>
      </w:r>
      <w:r>
        <w:rPr>
          <w:sz w:val="24"/>
        </w:rPr>
        <w:t>Council</w:t>
      </w:r>
      <w:r>
        <w:rPr>
          <w:spacing w:val="1"/>
          <w:sz w:val="24"/>
        </w:rPr>
        <w:t xml:space="preserve"> </w:t>
      </w:r>
      <w:r>
        <w:rPr>
          <w:sz w:val="24"/>
        </w:rPr>
        <w:t>by</w:t>
      </w:r>
      <w:r>
        <w:rPr>
          <w:spacing w:val="1"/>
          <w:sz w:val="24"/>
        </w:rPr>
        <w:t xml:space="preserve"> </w:t>
      </w:r>
      <w:r>
        <w:rPr>
          <w:sz w:val="24"/>
        </w:rPr>
        <w:t>Community Action Northumberland in May 2019.</w:t>
      </w:r>
      <w:r>
        <w:rPr>
          <w:spacing w:val="1"/>
          <w:sz w:val="24"/>
        </w:rPr>
        <w:t xml:space="preserve"> </w:t>
      </w:r>
      <w:r>
        <w:rPr>
          <w:sz w:val="24"/>
        </w:rPr>
        <w:t>The full report is available in the</w:t>
      </w:r>
      <w:r>
        <w:rPr>
          <w:spacing w:val="1"/>
          <w:sz w:val="24"/>
        </w:rPr>
        <w:t xml:space="preserve"> </w:t>
      </w:r>
      <w:r>
        <w:rPr>
          <w:sz w:val="24"/>
        </w:rPr>
        <w:t>evidence base</w:t>
      </w:r>
      <w:r>
        <w:rPr>
          <w:spacing w:val="1"/>
          <w:sz w:val="24"/>
        </w:rPr>
        <w:t xml:space="preserve"> </w:t>
      </w:r>
      <w:r>
        <w:rPr>
          <w:sz w:val="24"/>
        </w:rPr>
        <w:t>documents</w:t>
      </w:r>
      <w:r>
        <w:rPr>
          <w:spacing w:val="2"/>
          <w:sz w:val="24"/>
        </w:rPr>
        <w:t xml:space="preserve"> </w:t>
      </w:r>
      <w:r>
        <w:rPr>
          <w:sz w:val="24"/>
        </w:rPr>
        <w:t>for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2"/>
          <w:sz w:val="24"/>
        </w:rPr>
        <w:t xml:space="preserve"> </w:t>
      </w:r>
      <w:r>
        <w:rPr>
          <w:sz w:val="24"/>
        </w:rPr>
        <w:t>Plan.</w:t>
      </w:r>
    </w:p>
    <w:p w14:paraId="791617BE" w14:textId="77777777" w:rsidR="006F1405" w:rsidRDefault="00AF7661">
      <w:pPr>
        <w:pStyle w:val="ListParagraph"/>
        <w:numPr>
          <w:ilvl w:val="1"/>
          <w:numId w:val="4"/>
        </w:numPr>
        <w:tabs>
          <w:tab w:val="left" w:pos="666"/>
        </w:tabs>
        <w:spacing w:before="121"/>
        <w:jc w:val="both"/>
        <w:rPr>
          <w:sz w:val="24"/>
        </w:rPr>
      </w:pPr>
      <w:bookmarkStart w:id="15" w:name="5.2_Key_points_identified_were:"/>
      <w:bookmarkEnd w:id="15"/>
      <w:r>
        <w:rPr>
          <w:sz w:val="24"/>
        </w:rPr>
        <w:t>Key</w:t>
      </w:r>
      <w:r>
        <w:rPr>
          <w:spacing w:val="-1"/>
          <w:sz w:val="24"/>
        </w:rPr>
        <w:t xml:space="preserve"> </w:t>
      </w:r>
      <w:r>
        <w:rPr>
          <w:sz w:val="24"/>
        </w:rPr>
        <w:t>points identified</w:t>
      </w:r>
      <w:r>
        <w:rPr>
          <w:spacing w:val="-3"/>
          <w:sz w:val="24"/>
        </w:rPr>
        <w:t xml:space="preserve"> </w:t>
      </w:r>
      <w:r>
        <w:rPr>
          <w:sz w:val="24"/>
        </w:rPr>
        <w:t>were:</w:t>
      </w:r>
    </w:p>
    <w:p w14:paraId="791617BF" w14:textId="77777777" w:rsidR="006F1405" w:rsidRDefault="00AF7661">
      <w:pPr>
        <w:pStyle w:val="ListParagraph"/>
        <w:numPr>
          <w:ilvl w:val="2"/>
          <w:numId w:val="4"/>
        </w:numPr>
        <w:tabs>
          <w:tab w:val="left" w:pos="820"/>
          <w:tab w:val="left" w:pos="821"/>
        </w:tabs>
        <w:spacing w:before="120" w:line="305" w:lineRule="exact"/>
        <w:ind w:hanging="361"/>
        <w:jc w:val="left"/>
        <w:rPr>
          <w:sz w:val="24"/>
        </w:rPr>
      </w:pPr>
      <w:r>
        <w:rPr>
          <w:sz w:val="24"/>
        </w:rPr>
        <w:t>9</w:t>
      </w:r>
      <w:r>
        <w:rPr>
          <w:spacing w:val="-3"/>
          <w:sz w:val="24"/>
        </w:rPr>
        <w:t xml:space="preserve"> </w:t>
      </w:r>
      <w:r>
        <w:rPr>
          <w:sz w:val="24"/>
        </w:rPr>
        <w:t>hou</w:t>
      </w:r>
      <w:r>
        <w:rPr>
          <w:sz w:val="24"/>
        </w:rPr>
        <w:t>seholds</w:t>
      </w:r>
      <w:r>
        <w:rPr>
          <w:spacing w:val="1"/>
          <w:sz w:val="24"/>
        </w:rPr>
        <w:t xml:space="preserve"> </w:t>
      </w:r>
      <w:r>
        <w:rPr>
          <w:sz w:val="24"/>
        </w:rPr>
        <w:t>expressed</w:t>
      </w:r>
      <w:r>
        <w:rPr>
          <w:spacing w:val="-5"/>
          <w:sz w:val="24"/>
        </w:rPr>
        <w:t xml:space="preserve"> </w:t>
      </w:r>
      <w:r>
        <w:rPr>
          <w:sz w:val="24"/>
        </w:rPr>
        <w:t>some form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housing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need;</w:t>
      </w:r>
      <w:proofErr w:type="gramEnd"/>
    </w:p>
    <w:p w14:paraId="791617C0" w14:textId="77777777" w:rsidR="006F1405" w:rsidRDefault="00AF7661">
      <w:pPr>
        <w:pStyle w:val="ListParagraph"/>
        <w:numPr>
          <w:ilvl w:val="2"/>
          <w:numId w:val="4"/>
        </w:numPr>
        <w:tabs>
          <w:tab w:val="left" w:pos="820"/>
          <w:tab w:val="left" w:pos="821"/>
        </w:tabs>
        <w:spacing w:line="305" w:lineRule="exact"/>
        <w:ind w:hanging="361"/>
        <w:jc w:val="left"/>
        <w:rPr>
          <w:sz w:val="24"/>
        </w:rPr>
      </w:pP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those, 7</w:t>
      </w:r>
      <w:r>
        <w:rPr>
          <w:spacing w:val="-3"/>
          <w:sz w:val="24"/>
        </w:rPr>
        <w:t xml:space="preserve"> </w:t>
      </w:r>
      <w:r>
        <w:rPr>
          <w:sz w:val="24"/>
        </w:rPr>
        <w:t>were</w:t>
      </w:r>
      <w:r>
        <w:rPr>
          <w:spacing w:val="-5"/>
          <w:sz w:val="24"/>
        </w:rPr>
        <w:t xml:space="preserve"> </w:t>
      </w:r>
      <w:r>
        <w:rPr>
          <w:sz w:val="24"/>
        </w:rPr>
        <w:t>wanting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buy</w:t>
      </w:r>
      <w:r>
        <w:rPr>
          <w:spacing w:val="-1"/>
          <w:sz w:val="24"/>
        </w:rPr>
        <w:t xml:space="preserve"> </w:t>
      </w:r>
      <w:r>
        <w:rPr>
          <w:sz w:val="24"/>
        </w:rPr>
        <w:t>on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open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market;</w:t>
      </w:r>
      <w:proofErr w:type="gramEnd"/>
    </w:p>
    <w:p w14:paraId="791617C1" w14:textId="77777777" w:rsidR="006F1405" w:rsidRDefault="00AF7661">
      <w:pPr>
        <w:pStyle w:val="ListParagraph"/>
        <w:numPr>
          <w:ilvl w:val="2"/>
          <w:numId w:val="4"/>
        </w:numPr>
        <w:tabs>
          <w:tab w:val="left" w:pos="820"/>
          <w:tab w:val="left" w:pos="821"/>
        </w:tabs>
        <w:spacing w:line="305" w:lineRule="exact"/>
        <w:ind w:hanging="361"/>
        <w:jc w:val="left"/>
        <w:rPr>
          <w:sz w:val="24"/>
        </w:rPr>
      </w:pPr>
      <w:r>
        <w:rPr>
          <w:sz w:val="24"/>
        </w:rPr>
        <w:t>This</w:t>
      </w:r>
      <w:r>
        <w:rPr>
          <w:spacing w:val="-1"/>
          <w:sz w:val="24"/>
        </w:rPr>
        <w:t xml:space="preserve"> </w:t>
      </w:r>
      <w:r>
        <w:rPr>
          <w:sz w:val="24"/>
        </w:rPr>
        <w:t>indicates an</w:t>
      </w:r>
      <w:r>
        <w:rPr>
          <w:spacing w:val="-6"/>
          <w:sz w:val="24"/>
        </w:rPr>
        <w:t xml:space="preserve"> </w:t>
      </w:r>
      <w:r>
        <w:rPr>
          <w:sz w:val="24"/>
        </w:rPr>
        <w:t>affordable</w:t>
      </w:r>
      <w:r>
        <w:rPr>
          <w:spacing w:val="-1"/>
          <w:sz w:val="24"/>
        </w:rPr>
        <w:t xml:space="preserve"> </w:t>
      </w:r>
      <w:r>
        <w:rPr>
          <w:sz w:val="24"/>
        </w:rPr>
        <w:t>housing</w:t>
      </w:r>
      <w:r>
        <w:rPr>
          <w:spacing w:val="-5"/>
          <w:sz w:val="24"/>
        </w:rPr>
        <w:t xml:space="preserve"> </w:t>
      </w:r>
      <w:r>
        <w:rPr>
          <w:sz w:val="24"/>
        </w:rPr>
        <w:t>need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2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dwellings;</w:t>
      </w:r>
      <w:proofErr w:type="gramEnd"/>
    </w:p>
    <w:p w14:paraId="791617C2" w14:textId="77777777" w:rsidR="006F1405" w:rsidRDefault="00AF7661">
      <w:pPr>
        <w:pStyle w:val="ListParagraph"/>
        <w:numPr>
          <w:ilvl w:val="1"/>
          <w:numId w:val="4"/>
        </w:numPr>
        <w:tabs>
          <w:tab w:val="left" w:pos="666"/>
        </w:tabs>
        <w:spacing w:before="122"/>
        <w:ind w:right="119"/>
        <w:jc w:val="both"/>
        <w:rPr>
          <w:sz w:val="24"/>
        </w:rPr>
      </w:pPr>
      <w:bookmarkStart w:id="16" w:name="5.3_It_is_possible_that_the_existing_soc"/>
      <w:bookmarkEnd w:id="16"/>
      <w:r>
        <w:rPr>
          <w:sz w:val="24"/>
        </w:rPr>
        <w:t>I</w:t>
      </w:r>
      <w:r>
        <w:rPr>
          <w:sz w:val="24"/>
        </w:rPr>
        <w:t xml:space="preserve">t is possible that the existing social housing stock may be meeting </w:t>
      </w:r>
      <w:proofErr w:type="gramStart"/>
      <w:r>
        <w:rPr>
          <w:sz w:val="24"/>
        </w:rPr>
        <w:t>the majority of</w:t>
      </w:r>
      <w:proofErr w:type="gramEnd"/>
      <w:r>
        <w:rPr>
          <w:sz w:val="24"/>
        </w:rPr>
        <w:t xml:space="preserve"> local</w:t>
      </w:r>
      <w:r>
        <w:rPr>
          <w:spacing w:val="1"/>
          <w:sz w:val="24"/>
        </w:rPr>
        <w:t xml:space="preserve"> </w:t>
      </w:r>
      <w:r>
        <w:rPr>
          <w:sz w:val="24"/>
        </w:rPr>
        <w:t>affordable</w:t>
      </w:r>
      <w:r>
        <w:rPr>
          <w:spacing w:val="-10"/>
          <w:sz w:val="24"/>
        </w:rPr>
        <w:t xml:space="preserve"> </w:t>
      </w:r>
      <w:r>
        <w:rPr>
          <w:sz w:val="24"/>
        </w:rPr>
        <w:t>housing</w:t>
      </w:r>
      <w:r>
        <w:rPr>
          <w:spacing w:val="-10"/>
          <w:sz w:val="24"/>
        </w:rPr>
        <w:t xml:space="preserve"> </w:t>
      </w:r>
      <w:r>
        <w:rPr>
          <w:sz w:val="24"/>
        </w:rPr>
        <w:t>need,</w:t>
      </w:r>
      <w:r>
        <w:rPr>
          <w:spacing w:val="-6"/>
          <w:sz w:val="24"/>
        </w:rPr>
        <w:t xml:space="preserve"> </w:t>
      </w:r>
      <w:r>
        <w:rPr>
          <w:sz w:val="24"/>
        </w:rPr>
        <w:t>although</w:t>
      </w:r>
      <w:r>
        <w:rPr>
          <w:spacing w:val="-7"/>
          <w:sz w:val="24"/>
        </w:rPr>
        <w:t xml:space="preserve"> </w:t>
      </w:r>
      <w:r>
        <w:rPr>
          <w:sz w:val="24"/>
        </w:rPr>
        <w:t>there</w:t>
      </w:r>
      <w:r>
        <w:rPr>
          <w:spacing w:val="-11"/>
          <w:sz w:val="24"/>
        </w:rPr>
        <w:t xml:space="preserve"> </w:t>
      </w:r>
      <w:r>
        <w:rPr>
          <w:sz w:val="24"/>
        </w:rPr>
        <w:t>may</w:t>
      </w:r>
      <w:r>
        <w:rPr>
          <w:spacing w:val="-8"/>
          <w:sz w:val="24"/>
        </w:rPr>
        <w:t xml:space="preserve"> </w:t>
      </w:r>
      <w:r>
        <w:rPr>
          <w:sz w:val="24"/>
        </w:rPr>
        <w:t>be</w:t>
      </w:r>
      <w:r>
        <w:rPr>
          <w:spacing w:val="-7"/>
          <w:sz w:val="24"/>
        </w:rPr>
        <w:t xml:space="preserve"> </w:t>
      </w:r>
      <w:r>
        <w:rPr>
          <w:sz w:val="24"/>
        </w:rPr>
        <w:t>people</w:t>
      </w:r>
      <w:r>
        <w:rPr>
          <w:spacing w:val="-7"/>
          <w:sz w:val="24"/>
        </w:rPr>
        <w:t xml:space="preserve"> </w:t>
      </w:r>
      <w:r>
        <w:rPr>
          <w:sz w:val="24"/>
        </w:rPr>
        <w:t>outside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11"/>
          <w:sz w:val="24"/>
        </w:rPr>
        <w:t xml:space="preserve"> </w:t>
      </w:r>
      <w:r>
        <w:rPr>
          <w:sz w:val="24"/>
        </w:rPr>
        <w:t>survey</w:t>
      </w:r>
      <w:r>
        <w:rPr>
          <w:spacing w:val="-13"/>
          <w:sz w:val="24"/>
        </w:rPr>
        <w:t xml:space="preserve"> </w:t>
      </w:r>
      <w:r>
        <w:rPr>
          <w:sz w:val="24"/>
        </w:rPr>
        <w:t>area</w:t>
      </w:r>
      <w:r>
        <w:rPr>
          <w:spacing w:val="-11"/>
          <w:sz w:val="24"/>
        </w:rPr>
        <w:t xml:space="preserve"> </w:t>
      </w:r>
      <w:r>
        <w:rPr>
          <w:sz w:val="24"/>
        </w:rPr>
        <w:t>who</w:t>
      </w:r>
      <w:r>
        <w:rPr>
          <w:spacing w:val="-6"/>
          <w:sz w:val="24"/>
        </w:rPr>
        <w:t xml:space="preserve"> </w:t>
      </w:r>
      <w:r>
        <w:rPr>
          <w:sz w:val="24"/>
        </w:rPr>
        <w:t>are</w:t>
      </w:r>
      <w:r>
        <w:rPr>
          <w:spacing w:val="-52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housing</w:t>
      </w:r>
      <w:r>
        <w:rPr>
          <w:spacing w:val="2"/>
          <w:sz w:val="24"/>
        </w:rPr>
        <w:t xml:space="preserve"> </w:t>
      </w:r>
      <w:r>
        <w:rPr>
          <w:sz w:val="24"/>
        </w:rPr>
        <w:t>need</w:t>
      </w:r>
    </w:p>
    <w:p w14:paraId="791617C3" w14:textId="77777777" w:rsidR="006F1405" w:rsidRDefault="00AF7661">
      <w:pPr>
        <w:pStyle w:val="ListParagraph"/>
        <w:numPr>
          <w:ilvl w:val="1"/>
          <w:numId w:val="4"/>
        </w:numPr>
        <w:tabs>
          <w:tab w:val="left" w:pos="666"/>
        </w:tabs>
        <w:spacing w:before="116"/>
        <w:ind w:right="110"/>
        <w:jc w:val="both"/>
        <w:rPr>
          <w:sz w:val="24"/>
        </w:rPr>
      </w:pPr>
      <w:bookmarkStart w:id="17" w:name="5.4_The_evidence_from_consultation_sugge"/>
      <w:bookmarkEnd w:id="17"/>
      <w:r>
        <w:rPr>
          <w:sz w:val="24"/>
        </w:rPr>
        <w:t>The</w:t>
      </w:r>
      <w:r>
        <w:rPr>
          <w:spacing w:val="-7"/>
          <w:sz w:val="24"/>
        </w:rPr>
        <w:t xml:space="preserve"> </w:t>
      </w:r>
      <w:r>
        <w:rPr>
          <w:sz w:val="24"/>
        </w:rPr>
        <w:t>evidence</w:t>
      </w:r>
      <w:r>
        <w:rPr>
          <w:spacing w:val="-11"/>
          <w:sz w:val="24"/>
        </w:rPr>
        <w:t xml:space="preserve"> </w:t>
      </w:r>
      <w:r>
        <w:rPr>
          <w:sz w:val="24"/>
        </w:rPr>
        <w:t>from</w:t>
      </w:r>
      <w:r>
        <w:rPr>
          <w:spacing w:val="-8"/>
          <w:sz w:val="24"/>
        </w:rPr>
        <w:t xml:space="preserve"> </w:t>
      </w:r>
      <w:r>
        <w:rPr>
          <w:sz w:val="24"/>
        </w:rPr>
        <w:t>consultation</w:t>
      </w:r>
      <w:r>
        <w:rPr>
          <w:spacing w:val="-8"/>
          <w:sz w:val="24"/>
        </w:rPr>
        <w:t xml:space="preserve"> </w:t>
      </w:r>
      <w:r>
        <w:rPr>
          <w:sz w:val="24"/>
        </w:rPr>
        <w:t>suggests</w:t>
      </w:r>
      <w:r>
        <w:rPr>
          <w:spacing w:val="-11"/>
          <w:sz w:val="24"/>
        </w:rPr>
        <w:t xml:space="preserve"> </w:t>
      </w:r>
      <w:r>
        <w:rPr>
          <w:sz w:val="24"/>
        </w:rPr>
        <w:t>it</w:t>
      </w:r>
      <w:r>
        <w:rPr>
          <w:spacing w:val="-12"/>
          <w:sz w:val="24"/>
        </w:rPr>
        <w:t xml:space="preserve"> </w:t>
      </w:r>
      <w:r>
        <w:rPr>
          <w:sz w:val="24"/>
        </w:rPr>
        <w:t>would</w:t>
      </w:r>
      <w:r>
        <w:rPr>
          <w:spacing w:val="-7"/>
          <w:sz w:val="24"/>
        </w:rPr>
        <w:t xml:space="preserve"> </w:t>
      </w:r>
      <w:r>
        <w:rPr>
          <w:sz w:val="24"/>
        </w:rPr>
        <w:t>be</w:t>
      </w:r>
      <w:r>
        <w:rPr>
          <w:spacing w:val="-11"/>
          <w:sz w:val="24"/>
        </w:rPr>
        <w:t xml:space="preserve"> </w:t>
      </w:r>
      <w:r>
        <w:rPr>
          <w:sz w:val="24"/>
        </w:rPr>
        <w:t>appropriate</w:t>
      </w:r>
      <w:r>
        <w:rPr>
          <w:spacing w:val="-7"/>
          <w:sz w:val="24"/>
        </w:rPr>
        <w:t xml:space="preserve"> </w:t>
      </w:r>
      <w:r>
        <w:rPr>
          <w:sz w:val="24"/>
        </w:rPr>
        <w:t>to</w:t>
      </w:r>
      <w:r>
        <w:rPr>
          <w:spacing w:val="-4"/>
          <w:sz w:val="24"/>
        </w:rPr>
        <w:t xml:space="preserve"> </w:t>
      </w:r>
      <w:r>
        <w:rPr>
          <w:sz w:val="24"/>
        </w:rPr>
        <w:t>support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7"/>
          <w:sz w:val="24"/>
        </w:rPr>
        <w:t xml:space="preserve"> </w:t>
      </w:r>
      <w:r>
        <w:rPr>
          <w:sz w:val="24"/>
        </w:rPr>
        <w:t>delivery</w:t>
      </w:r>
      <w:r>
        <w:rPr>
          <w:spacing w:val="-51"/>
          <w:sz w:val="24"/>
        </w:rPr>
        <w:t xml:space="preserve"> </w:t>
      </w:r>
      <w:r>
        <w:rPr>
          <w:sz w:val="24"/>
        </w:rPr>
        <w:t>of a small affordable housing scheme, perhaps on a rural exception site (</w:t>
      </w:r>
      <w:proofErr w:type="gramStart"/>
      <w:r>
        <w:rPr>
          <w:sz w:val="24"/>
        </w:rPr>
        <w:t>i.e.</w:t>
      </w:r>
      <w:proofErr w:type="gramEnd"/>
      <w:r>
        <w:rPr>
          <w:sz w:val="24"/>
        </w:rPr>
        <w:t xml:space="preserve"> outside the</w:t>
      </w:r>
      <w:r>
        <w:rPr>
          <w:spacing w:val="-52"/>
          <w:sz w:val="24"/>
        </w:rPr>
        <w:t xml:space="preserve"> </w:t>
      </w:r>
      <w:r>
        <w:rPr>
          <w:sz w:val="24"/>
        </w:rPr>
        <w:t>settlement boundary). Some cross-subsidy with market housing may be required to</w:t>
      </w:r>
      <w:r>
        <w:rPr>
          <w:spacing w:val="1"/>
          <w:sz w:val="24"/>
        </w:rPr>
        <w:t xml:space="preserve"> </w:t>
      </w:r>
      <w:r>
        <w:rPr>
          <w:sz w:val="24"/>
        </w:rPr>
        <w:t>deliver such housing.</w:t>
      </w:r>
      <w:r>
        <w:rPr>
          <w:spacing w:val="1"/>
          <w:sz w:val="24"/>
        </w:rPr>
        <w:t xml:space="preserve"> </w:t>
      </w:r>
      <w:r>
        <w:rPr>
          <w:sz w:val="24"/>
        </w:rPr>
        <w:t>Other (market) housing needs</w:t>
      </w:r>
      <w:r>
        <w:rPr>
          <w:sz w:val="24"/>
        </w:rPr>
        <w:t xml:space="preserve"> are likely to be met by the 39</w:t>
      </w:r>
      <w:r>
        <w:rPr>
          <w:spacing w:val="1"/>
          <w:sz w:val="24"/>
        </w:rPr>
        <w:t xml:space="preserve"> </w:t>
      </w:r>
      <w:r>
        <w:rPr>
          <w:sz w:val="24"/>
        </w:rPr>
        <w:t>dwellings that are approved in the village (many of which have yet to be built).</w:t>
      </w:r>
      <w:r>
        <w:rPr>
          <w:spacing w:val="1"/>
          <w:sz w:val="24"/>
        </w:rPr>
        <w:t xml:space="preserve"> </w:t>
      </w:r>
      <w:r>
        <w:rPr>
          <w:sz w:val="24"/>
        </w:rPr>
        <w:t>In</w:t>
      </w:r>
      <w:r>
        <w:rPr>
          <w:spacing w:val="1"/>
          <w:sz w:val="24"/>
        </w:rPr>
        <w:t xml:space="preserve"> </w:t>
      </w:r>
      <w:r>
        <w:rPr>
          <w:sz w:val="24"/>
        </w:rPr>
        <w:t>addition,</w:t>
      </w:r>
      <w:r>
        <w:rPr>
          <w:spacing w:val="-3"/>
          <w:sz w:val="24"/>
        </w:rPr>
        <w:t xml:space="preserve"> </w:t>
      </w:r>
      <w:r>
        <w:rPr>
          <w:sz w:val="24"/>
        </w:rPr>
        <w:t>there</w:t>
      </w:r>
      <w:r>
        <w:rPr>
          <w:spacing w:val="-8"/>
          <w:sz w:val="24"/>
        </w:rPr>
        <w:t xml:space="preserve"> </w:t>
      </w:r>
      <w:r>
        <w:rPr>
          <w:sz w:val="24"/>
        </w:rPr>
        <w:t>are</w:t>
      </w:r>
      <w:r>
        <w:rPr>
          <w:spacing w:val="-3"/>
          <w:sz w:val="24"/>
        </w:rPr>
        <w:t xml:space="preserve"> </w:t>
      </w:r>
      <w:r>
        <w:rPr>
          <w:sz w:val="24"/>
        </w:rPr>
        <w:t>further</w:t>
      </w:r>
      <w:r>
        <w:rPr>
          <w:spacing w:val="-1"/>
          <w:sz w:val="24"/>
        </w:rPr>
        <w:t xml:space="preserve"> </w:t>
      </w:r>
      <w:r>
        <w:rPr>
          <w:sz w:val="24"/>
        </w:rPr>
        <w:t>opportunities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7"/>
          <w:sz w:val="24"/>
        </w:rPr>
        <w:t xml:space="preserve"> </w:t>
      </w:r>
      <w:r>
        <w:rPr>
          <w:sz w:val="24"/>
        </w:rPr>
        <w:t>infill</w:t>
      </w:r>
      <w:r>
        <w:rPr>
          <w:spacing w:val="-6"/>
          <w:sz w:val="24"/>
        </w:rPr>
        <w:t xml:space="preserve"> </w:t>
      </w:r>
      <w:r>
        <w:rPr>
          <w:sz w:val="24"/>
        </w:rPr>
        <w:t>development</w:t>
      </w:r>
      <w:r>
        <w:rPr>
          <w:spacing w:val="-8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conversion</w:t>
      </w:r>
      <w:r>
        <w:rPr>
          <w:spacing w:val="-8"/>
          <w:sz w:val="24"/>
        </w:rPr>
        <w:t xml:space="preserve"> </w:t>
      </w:r>
      <w:r>
        <w:rPr>
          <w:sz w:val="24"/>
        </w:rPr>
        <w:t>schemes</w:t>
      </w:r>
    </w:p>
    <w:p w14:paraId="791617C4" w14:textId="77777777" w:rsidR="006F1405" w:rsidRDefault="006F1405">
      <w:pPr>
        <w:jc w:val="both"/>
        <w:rPr>
          <w:sz w:val="24"/>
        </w:rPr>
        <w:sectPr w:rsidR="006F1405">
          <w:pgSz w:w="11900" w:h="16840"/>
          <w:pgMar w:top="1400" w:right="1320" w:bottom="1180" w:left="1340" w:header="766" w:footer="986" w:gutter="0"/>
          <w:cols w:space="720"/>
        </w:sectPr>
      </w:pPr>
    </w:p>
    <w:p w14:paraId="791617C5" w14:textId="77777777" w:rsidR="006F1405" w:rsidRDefault="00AF7661">
      <w:pPr>
        <w:pStyle w:val="BodyText"/>
        <w:spacing w:before="41"/>
        <w:ind w:firstLine="0"/>
      </w:pPr>
      <w:r>
        <w:lastRenderedPageBreak/>
        <w:t>which</w:t>
      </w:r>
      <w:r>
        <w:rPr>
          <w:spacing w:val="-4"/>
        </w:rPr>
        <w:t xml:space="preserve"> </w:t>
      </w:r>
      <w:r>
        <w:t>could</w:t>
      </w:r>
      <w:r>
        <w:rPr>
          <w:spacing w:val="-3"/>
        </w:rPr>
        <w:t xml:space="preserve"> </w:t>
      </w:r>
      <w:r>
        <w:t>further</w:t>
      </w:r>
      <w:r>
        <w:rPr>
          <w:spacing w:val="-1"/>
        </w:rPr>
        <w:t xml:space="preserve"> </w:t>
      </w:r>
      <w:r>
        <w:t>deliver</w:t>
      </w:r>
      <w:r>
        <w:rPr>
          <w:spacing w:val="-2"/>
        </w:rPr>
        <w:t xml:space="preserve"> </w:t>
      </w:r>
      <w:r>
        <w:t>housing</w:t>
      </w:r>
      <w:r>
        <w:rPr>
          <w:spacing w:val="-1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meet</w:t>
      </w:r>
      <w:r>
        <w:rPr>
          <w:spacing w:val="-7"/>
        </w:rPr>
        <w:t xml:space="preserve"> </w:t>
      </w:r>
      <w:r>
        <w:t>identified</w:t>
      </w:r>
      <w:r>
        <w:rPr>
          <w:spacing w:val="-4"/>
        </w:rPr>
        <w:t xml:space="preserve"> </w:t>
      </w:r>
      <w:r>
        <w:t>needs.</w:t>
      </w:r>
    </w:p>
    <w:p w14:paraId="791617C6" w14:textId="77777777" w:rsidR="006F1405" w:rsidRDefault="00AF7661">
      <w:pPr>
        <w:pStyle w:val="Heading1"/>
        <w:numPr>
          <w:ilvl w:val="1"/>
          <w:numId w:val="3"/>
        </w:numPr>
        <w:tabs>
          <w:tab w:val="left" w:pos="666"/>
        </w:tabs>
        <w:jc w:val="both"/>
        <w:rPr>
          <w:color w:val="2E5395"/>
        </w:rPr>
      </w:pPr>
      <w:bookmarkStart w:id="18" w:name="6.0_Second_Homes"/>
      <w:bookmarkEnd w:id="18"/>
      <w:r>
        <w:rPr>
          <w:color w:val="2E5395"/>
        </w:rPr>
        <w:t>Second</w:t>
      </w:r>
      <w:r>
        <w:rPr>
          <w:color w:val="2E5395"/>
          <w:spacing w:val="-3"/>
        </w:rPr>
        <w:t xml:space="preserve"> </w:t>
      </w:r>
      <w:r>
        <w:rPr>
          <w:color w:val="2E5395"/>
        </w:rPr>
        <w:t>Homes</w:t>
      </w:r>
    </w:p>
    <w:p w14:paraId="791617C7" w14:textId="77777777" w:rsidR="006F1405" w:rsidRDefault="00AF7661">
      <w:pPr>
        <w:pStyle w:val="ListParagraph"/>
        <w:numPr>
          <w:ilvl w:val="1"/>
          <w:numId w:val="3"/>
        </w:numPr>
        <w:tabs>
          <w:tab w:val="left" w:pos="666"/>
        </w:tabs>
        <w:spacing w:before="167"/>
        <w:ind w:right="117"/>
        <w:jc w:val="both"/>
        <w:rPr>
          <w:sz w:val="24"/>
        </w:rPr>
      </w:pPr>
      <w:bookmarkStart w:id="19" w:name="6.1_The_issue_of_second_homes_is_an_impo"/>
      <w:bookmarkEnd w:id="19"/>
      <w:r>
        <w:rPr>
          <w:sz w:val="24"/>
        </w:rPr>
        <w:t>The issue of second homes is an important one in areas close to the Northumberland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 xml:space="preserve">Coast. Lowick is sufficiently </w:t>
      </w:r>
      <w:r>
        <w:rPr>
          <w:sz w:val="24"/>
        </w:rPr>
        <w:t>inland to have not been negatively affected by second home</w:t>
      </w:r>
      <w:r>
        <w:rPr>
          <w:spacing w:val="-53"/>
          <w:sz w:val="24"/>
        </w:rPr>
        <w:t xml:space="preserve"> </w:t>
      </w:r>
      <w:r>
        <w:rPr>
          <w:sz w:val="24"/>
        </w:rPr>
        <w:t>ownership so far, and the community f</w:t>
      </w:r>
      <w:r>
        <w:rPr>
          <w:sz w:val="24"/>
        </w:rPr>
        <w:t>eel that the balance between second homes and</w:t>
      </w:r>
      <w:r>
        <w:rPr>
          <w:spacing w:val="-52"/>
          <w:sz w:val="24"/>
        </w:rPr>
        <w:t xml:space="preserve"> </w:t>
      </w:r>
      <w:r>
        <w:rPr>
          <w:sz w:val="24"/>
        </w:rPr>
        <w:t>permanent homes is at present a healthy one. However, there is concern that this</w:t>
      </w:r>
      <w:r>
        <w:rPr>
          <w:spacing w:val="1"/>
          <w:sz w:val="24"/>
        </w:rPr>
        <w:t xml:space="preserve"> </w:t>
      </w:r>
      <w:r>
        <w:rPr>
          <w:sz w:val="24"/>
        </w:rPr>
        <w:t>situation</w:t>
      </w:r>
      <w:r>
        <w:rPr>
          <w:spacing w:val="-1"/>
          <w:sz w:val="24"/>
        </w:rPr>
        <w:t xml:space="preserve"> </w:t>
      </w:r>
      <w:r>
        <w:rPr>
          <w:sz w:val="24"/>
        </w:rPr>
        <w:t>could</w:t>
      </w:r>
      <w:r>
        <w:rPr>
          <w:spacing w:val="-5"/>
          <w:sz w:val="24"/>
        </w:rPr>
        <w:t xml:space="preserve"> </w:t>
      </w:r>
      <w:r>
        <w:rPr>
          <w:sz w:val="24"/>
        </w:rPr>
        <w:t>change</w:t>
      </w:r>
      <w:r>
        <w:rPr>
          <w:spacing w:val="-4"/>
          <w:sz w:val="24"/>
        </w:rPr>
        <w:t xml:space="preserve"> </w:t>
      </w:r>
      <w:r>
        <w:rPr>
          <w:sz w:val="24"/>
        </w:rPr>
        <w:t>in the</w:t>
      </w:r>
      <w:r>
        <w:rPr>
          <w:spacing w:val="2"/>
          <w:sz w:val="24"/>
        </w:rPr>
        <w:t xml:space="preserve"> </w:t>
      </w:r>
      <w:r>
        <w:rPr>
          <w:sz w:val="24"/>
        </w:rPr>
        <w:t>future.</w:t>
      </w:r>
    </w:p>
    <w:p w14:paraId="791617C8" w14:textId="77777777" w:rsidR="006F1405" w:rsidRDefault="00AF7661">
      <w:pPr>
        <w:pStyle w:val="ListParagraph"/>
        <w:numPr>
          <w:ilvl w:val="1"/>
          <w:numId w:val="3"/>
        </w:numPr>
        <w:tabs>
          <w:tab w:val="left" w:pos="666"/>
        </w:tabs>
        <w:spacing w:before="120"/>
        <w:ind w:right="111"/>
        <w:jc w:val="both"/>
        <w:rPr>
          <w:sz w:val="24"/>
        </w:rPr>
      </w:pPr>
      <w:bookmarkStart w:id="20" w:name="6.2_The_‘tipping_point’_for_sustainabili"/>
      <w:bookmarkEnd w:id="20"/>
      <w:r>
        <w:rPr>
          <w:sz w:val="24"/>
        </w:rPr>
        <w:t>The ‘tipping point’ for sustainability of settlements is widely regarded as being around</w:t>
      </w:r>
      <w:r>
        <w:rPr>
          <w:spacing w:val="1"/>
          <w:sz w:val="24"/>
        </w:rPr>
        <w:t xml:space="preserve"> </w:t>
      </w:r>
      <w:r>
        <w:rPr>
          <w:sz w:val="24"/>
        </w:rPr>
        <w:t>20</w:t>
      </w:r>
      <w:r>
        <w:rPr>
          <w:sz w:val="24"/>
        </w:rPr>
        <w:t>%. According to the 2011 census, Lowick had 16.6% of homes with no permanent</w:t>
      </w:r>
      <w:r>
        <w:rPr>
          <w:spacing w:val="1"/>
          <w:sz w:val="24"/>
        </w:rPr>
        <w:t xml:space="preserve"> </w:t>
      </w:r>
      <w:r>
        <w:rPr>
          <w:sz w:val="24"/>
        </w:rPr>
        <w:t>occupants.</w:t>
      </w:r>
    </w:p>
    <w:p w14:paraId="791617C9" w14:textId="77777777" w:rsidR="006F1405" w:rsidRDefault="00AF7661">
      <w:pPr>
        <w:pStyle w:val="ListParagraph"/>
        <w:numPr>
          <w:ilvl w:val="1"/>
          <w:numId w:val="3"/>
        </w:numPr>
        <w:tabs>
          <w:tab w:val="left" w:pos="666"/>
        </w:tabs>
        <w:spacing w:before="122"/>
        <w:ind w:right="111"/>
        <w:jc w:val="both"/>
        <w:rPr>
          <w:sz w:val="24"/>
        </w:rPr>
      </w:pPr>
      <w:bookmarkStart w:id="21" w:name="6.3_One_consequence_of_there_being_press"/>
      <w:bookmarkEnd w:id="21"/>
      <w:r>
        <w:rPr>
          <w:sz w:val="24"/>
        </w:rPr>
        <w:t>One consequence of there being pressure for second and holiday homes in an area, is</w:t>
      </w:r>
      <w:r>
        <w:rPr>
          <w:spacing w:val="1"/>
          <w:sz w:val="24"/>
        </w:rPr>
        <w:t xml:space="preserve"> </w:t>
      </w:r>
      <w:r>
        <w:rPr>
          <w:sz w:val="24"/>
        </w:rPr>
        <w:t>the effect this has on the housing market. Development pressure can increase the pri</w:t>
      </w:r>
      <w:r>
        <w:rPr>
          <w:sz w:val="24"/>
        </w:rPr>
        <w:t>ce</w:t>
      </w:r>
      <w:r>
        <w:rPr>
          <w:spacing w:val="-52"/>
          <w:sz w:val="24"/>
        </w:rPr>
        <w:t xml:space="preserve"> </w:t>
      </w:r>
      <w:r>
        <w:rPr>
          <w:sz w:val="24"/>
        </w:rPr>
        <w:t>of homes, including in areas where incomes are relatively low.</w:t>
      </w:r>
      <w:r>
        <w:rPr>
          <w:spacing w:val="1"/>
          <w:sz w:val="24"/>
        </w:rPr>
        <w:t xml:space="preserve"> </w:t>
      </w:r>
      <w:r>
        <w:rPr>
          <w:sz w:val="24"/>
        </w:rPr>
        <w:t>As a result, new homes</w:t>
      </w:r>
      <w:r>
        <w:rPr>
          <w:spacing w:val="1"/>
          <w:sz w:val="24"/>
        </w:rPr>
        <w:t xml:space="preserve"> </w:t>
      </w:r>
      <w:r>
        <w:rPr>
          <w:sz w:val="24"/>
        </w:rPr>
        <w:t>are not</w:t>
      </w:r>
      <w:r>
        <w:rPr>
          <w:spacing w:val="1"/>
          <w:sz w:val="24"/>
        </w:rPr>
        <w:t xml:space="preserve"> </w:t>
      </w:r>
      <w:r>
        <w:rPr>
          <w:sz w:val="24"/>
        </w:rPr>
        <w:t>affordable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-5"/>
          <w:sz w:val="24"/>
        </w:rPr>
        <w:t xml:space="preserve"> </w:t>
      </w:r>
      <w:r>
        <w:rPr>
          <w:sz w:val="24"/>
        </w:rPr>
        <w:t>many local</w:t>
      </w:r>
      <w:r>
        <w:rPr>
          <w:spacing w:val="1"/>
          <w:sz w:val="24"/>
        </w:rPr>
        <w:t xml:space="preserve"> </w:t>
      </w:r>
      <w:r>
        <w:rPr>
          <w:sz w:val="24"/>
        </w:rPr>
        <w:t>people.</w:t>
      </w:r>
    </w:p>
    <w:p w14:paraId="791617CA" w14:textId="28EDD0D7" w:rsidR="006F1405" w:rsidRPr="00744E5C" w:rsidRDefault="00AF7661">
      <w:pPr>
        <w:pStyle w:val="ListParagraph"/>
        <w:numPr>
          <w:ilvl w:val="1"/>
          <w:numId w:val="3"/>
        </w:numPr>
        <w:tabs>
          <w:tab w:val="left" w:pos="666"/>
        </w:tabs>
        <w:spacing w:before="118"/>
        <w:ind w:right="110"/>
        <w:jc w:val="both"/>
        <w:rPr>
          <w:sz w:val="24"/>
        </w:rPr>
      </w:pPr>
      <w:bookmarkStart w:id="22" w:name="6.4_The_emerging_Local_Plan_for_Northumb"/>
      <w:bookmarkEnd w:id="22"/>
      <w:r>
        <w:rPr>
          <w:spacing w:val="-1"/>
          <w:sz w:val="24"/>
        </w:rPr>
        <w:t>The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Local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Plan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for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Northumberland</w:t>
      </w:r>
      <w:r>
        <w:rPr>
          <w:spacing w:val="-13"/>
          <w:sz w:val="24"/>
        </w:rPr>
        <w:t xml:space="preserve"> </w:t>
      </w:r>
      <w:r>
        <w:rPr>
          <w:sz w:val="24"/>
        </w:rPr>
        <w:t>proposes</w:t>
      </w:r>
      <w:r>
        <w:rPr>
          <w:spacing w:val="-13"/>
          <w:sz w:val="24"/>
        </w:rPr>
        <w:t xml:space="preserve"> </w:t>
      </w:r>
      <w:r>
        <w:rPr>
          <w:sz w:val="24"/>
        </w:rPr>
        <w:t>a</w:t>
      </w:r>
      <w:r>
        <w:rPr>
          <w:spacing w:val="-7"/>
          <w:sz w:val="24"/>
        </w:rPr>
        <w:t xml:space="preserve"> </w:t>
      </w:r>
      <w:r>
        <w:rPr>
          <w:sz w:val="24"/>
        </w:rPr>
        <w:t>policy</w:t>
      </w:r>
      <w:r>
        <w:rPr>
          <w:spacing w:val="-10"/>
          <w:sz w:val="24"/>
        </w:rPr>
        <w:t xml:space="preserve"> </w:t>
      </w:r>
      <w:r>
        <w:rPr>
          <w:sz w:val="24"/>
        </w:rPr>
        <w:t>to</w:t>
      </w:r>
      <w:r>
        <w:rPr>
          <w:spacing w:val="-15"/>
          <w:sz w:val="24"/>
        </w:rPr>
        <w:t xml:space="preserve"> </w:t>
      </w:r>
      <w:r>
        <w:rPr>
          <w:sz w:val="24"/>
        </w:rPr>
        <w:t>restrict</w:t>
      </w:r>
      <w:r>
        <w:rPr>
          <w:spacing w:val="-12"/>
          <w:sz w:val="24"/>
        </w:rPr>
        <w:t xml:space="preserve"> </w:t>
      </w:r>
      <w:r>
        <w:rPr>
          <w:sz w:val="24"/>
        </w:rPr>
        <w:t>second</w:t>
      </w:r>
      <w:r>
        <w:rPr>
          <w:spacing w:val="-15"/>
          <w:sz w:val="24"/>
        </w:rPr>
        <w:t xml:space="preserve"> </w:t>
      </w:r>
      <w:r>
        <w:rPr>
          <w:sz w:val="24"/>
        </w:rPr>
        <w:t>homes;</w:t>
      </w:r>
      <w:r>
        <w:rPr>
          <w:spacing w:val="-52"/>
          <w:sz w:val="24"/>
        </w:rPr>
        <w:t xml:space="preserve"> </w:t>
      </w:r>
      <w:r>
        <w:rPr>
          <w:sz w:val="24"/>
        </w:rPr>
        <w:t xml:space="preserve">policy HOU10 states that </w:t>
      </w:r>
      <w:r>
        <w:rPr>
          <w:i/>
          <w:sz w:val="24"/>
        </w:rPr>
        <w:t>‘Within parishes identified in the most up to date Census as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having 20% or more household spaces with no usual (</w:t>
      </w:r>
      <w:proofErr w:type="gramStart"/>
      <w:r>
        <w:rPr>
          <w:i/>
          <w:sz w:val="24"/>
        </w:rPr>
        <w:t>i.e.</w:t>
      </w:r>
      <w:proofErr w:type="gramEnd"/>
      <w:r>
        <w:rPr>
          <w:i/>
          <w:sz w:val="24"/>
        </w:rPr>
        <w:t xml:space="preserve"> permanent) residents, new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market dwellings will only be supported where first and future occupation is restricted </w:t>
      </w:r>
      <w:r>
        <w:rPr>
          <w:i/>
          <w:sz w:val="24"/>
        </w:rPr>
        <w:t>in</w:t>
      </w:r>
      <w:r>
        <w:rPr>
          <w:i/>
          <w:spacing w:val="-52"/>
          <w:sz w:val="24"/>
        </w:rPr>
        <w:t xml:space="preserve"> </w:t>
      </w:r>
      <w:r>
        <w:rPr>
          <w:i/>
          <w:sz w:val="24"/>
        </w:rPr>
        <w:t>perpetuity to ensure that each new dwellings is occupied only as a ‘principal residence’.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This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restriction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will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be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secured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through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section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106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agreement.’</w:t>
      </w:r>
    </w:p>
    <w:p w14:paraId="0A45B5C9" w14:textId="05397A1A" w:rsidR="00744E5C" w:rsidRDefault="00744E5C">
      <w:pPr>
        <w:pStyle w:val="ListParagraph"/>
        <w:numPr>
          <w:ilvl w:val="1"/>
          <w:numId w:val="3"/>
        </w:numPr>
        <w:tabs>
          <w:tab w:val="left" w:pos="666"/>
        </w:tabs>
        <w:spacing w:before="118"/>
        <w:ind w:right="110"/>
        <w:jc w:val="both"/>
        <w:rPr>
          <w:sz w:val="24"/>
        </w:rPr>
      </w:pPr>
      <w:r>
        <w:rPr>
          <w:iCs/>
          <w:sz w:val="24"/>
        </w:rPr>
        <w:t>The latest census information is not yet available at a Parish level</w:t>
      </w:r>
      <w:r w:rsidR="00F01FFE">
        <w:rPr>
          <w:iCs/>
          <w:sz w:val="24"/>
        </w:rPr>
        <w:t xml:space="preserve"> although this information is expected by the summer of 2022. </w:t>
      </w:r>
    </w:p>
    <w:p w14:paraId="791617CB" w14:textId="2F401A0E" w:rsidR="006F1405" w:rsidRDefault="00F01FFE">
      <w:pPr>
        <w:pStyle w:val="ListParagraph"/>
        <w:numPr>
          <w:ilvl w:val="1"/>
          <w:numId w:val="3"/>
        </w:numPr>
        <w:tabs>
          <w:tab w:val="left" w:pos="666"/>
        </w:tabs>
        <w:spacing w:before="118" w:line="242" w:lineRule="auto"/>
        <w:ind w:right="114"/>
        <w:jc w:val="both"/>
        <w:rPr>
          <w:sz w:val="24"/>
        </w:rPr>
      </w:pPr>
      <w:bookmarkStart w:id="23" w:name="6.5_The_conclusion_is_that_this_policy_("/>
      <w:bookmarkEnd w:id="23"/>
      <w:r>
        <w:rPr>
          <w:sz w:val="24"/>
        </w:rPr>
        <w:t>In any event, t</w:t>
      </w:r>
      <w:r w:rsidR="00AF7661">
        <w:rPr>
          <w:sz w:val="24"/>
        </w:rPr>
        <w:t>h</w:t>
      </w:r>
      <w:r w:rsidR="00E47949">
        <w:rPr>
          <w:sz w:val="24"/>
        </w:rPr>
        <w:t xml:space="preserve">is policy </w:t>
      </w:r>
      <w:r w:rsidR="00AF7661">
        <w:rPr>
          <w:spacing w:val="-1"/>
          <w:sz w:val="24"/>
        </w:rPr>
        <w:t>ensure</w:t>
      </w:r>
      <w:r w:rsidR="00E47949">
        <w:rPr>
          <w:spacing w:val="-1"/>
          <w:sz w:val="24"/>
        </w:rPr>
        <w:t>s</w:t>
      </w:r>
      <w:r w:rsidR="00AF7661">
        <w:rPr>
          <w:spacing w:val="-8"/>
          <w:sz w:val="24"/>
        </w:rPr>
        <w:t xml:space="preserve"> </w:t>
      </w:r>
      <w:r w:rsidR="00AF7661">
        <w:rPr>
          <w:spacing w:val="-1"/>
          <w:sz w:val="24"/>
        </w:rPr>
        <w:t>that</w:t>
      </w:r>
      <w:r w:rsidR="00AF7661">
        <w:rPr>
          <w:spacing w:val="-14"/>
          <w:sz w:val="24"/>
        </w:rPr>
        <w:t xml:space="preserve"> </w:t>
      </w:r>
      <w:r w:rsidR="00AF7661">
        <w:rPr>
          <w:spacing w:val="-1"/>
          <w:sz w:val="24"/>
        </w:rPr>
        <w:t>if</w:t>
      </w:r>
      <w:r w:rsidR="00AF7661">
        <w:rPr>
          <w:spacing w:val="-11"/>
          <w:sz w:val="24"/>
        </w:rPr>
        <w:t xml:space="preserve"> </w:t>
      </w:r>
      <w:r w:rsidR="00AF7661">
        <w:rPr>
          <w:spacing w:val="-1"/>
          <w:sz w:val="24"/>
        </w:rPr>
        <w:t>the</w:t>
      </w:r>
      <w:r w:rsidR="00AF7661">
        <w:rPr>
          <w:spacing w:val="-13"/>
          <w:sz w:val="24"/>
        </w:rPr>
        <w:t xml:space="preserve"> </w:t>
      </w:r>
      <w:r w:rsidR="00AF7661">
        <w:rPr>
          <w:spacing w:val="-1"/>
          <w:sz w:val="24"/>
        </w:rPr>
        <w:t>number</w:t>
      </w:r>
      <w:r w:rsidR="00AF7661">
        <w:rPr>
          <w:spacing w:val="-12"/>
          <w:sz w:val="24"/>
        </w:rPr>
        <w:t xml:space="preserve"> </w:t>
      </w:r>
      <w:r w:rsidR="00AF7661">
        <w:rPr>
          <w:spacing w:val="-1"/>
          <w:sz w:val="24"/>
        </w:rPr>
        <w:t>of</w:t>
      </w:r>
      <w:r w:rsidR="00AF7661">
        <w:rPr>
          <w:spacing w:val="-12"/>
          <w:sz w:val="24"/>
        </w:rPr>
        <w:t xml:space="preserve"> </w:t>
      </w:r>
      <w:r w:rsidR="00AF7661">
        <w:rPr>
          <w:sz w:val="24"/>
        </w:rPr>
        <w:t>second</w:t>
      </w:r>
      <w:r w:rsidR="00AF7661">
        <w:rPr>
          <w:spacing w:val="-10"/>
          <w:sz w:val="24"/>
        </w:rPr>
        <w:t xml:space="preserve"> </w:t>
      </w:r>
      <w:r w:rsidR="00AF7661">
        <w:rPr>
          <w:sz w:val="24"/>
        </w:rPr>
        <w:t>homes</w:t>
      </w:r>
      <w:r w:rsidR="00AF7661">
        <w:rPr>
          <w:spacing w:val="-8"/>
          <w:sz w:val="24"/>
        </w:rPr>
        <w:t xml:space="preserve"> </w:t>
      </w:r>
      <w:r w:rsidR="00AF7661">
        <w:rPr>
          <w:sz w:val="24"/>
        </w:rPr>
        <w:t>grows</w:t>
      </w:r>
      <w:r w:rsidR="00AF7661">
        <w:rPr>
          <w:spacing w:val="-8"/>
          <w:sz w:val="24"/>
        </w:rPr>
        <w:t xml:space="preserve"> </w:t>
      </w:r>
      <w:r w:rsidR="00AF7661">
        <w:rPr>
          <w:sz w:val="24"/>
        </w:rPr>
        <w:t>to</w:t>
      </w:r>
      <w:r w:rsidR="00AF7661">
        <w:rPr>
          <w:spacing w:val="-15"/>
          <w:sz w:val="24"/>
        </w:rPr>
        <w:t xml:space="preserve"> </w:t>
      </w:r>
      <w:r w:rsidR="00AF7661">
        <w:rPr>
          <w:sz w:val="24"/>
        </w:rPr>
        <w:t>a</w:t>
      </w:r>
      <w:r w:rsidR="00AF7661">
        <w:rPr>
          <w:spacing w:val="-8"/>
          <w:sz w:val="24"/>
        </w:rPr>
        <w:t xml:space="preserve"> </w:t>
      </w:r>
      <w:r w:rsidR="00AF7661">
        <w:rPr>
          <w:sz w:val="24"/>
        </w:rPr>
        <w:t>level</w:t>
      </w:r>
      <w:r w:rsidR="00AF7661">
        <w:rPr>
          <w:spacing w:val="-13"/>
          <w:sz w:val="24"/>
        </w:rPr>
        <w:t xml:space="preserve"> </w:t>
      </w:r>
      <w:r w:rsidR="00AF7661">
        <w:rPr>
          <w:sz w:val="24"/>
        </w:rPr>
        <w:t>that</w:t>
      </w:r>
      <w:r w:rsidR="00AF7661">
        <w:rPr>
          <w:spacing w:val="-9"/>
          <w:sz w:val="24"/>
        </w:rPr>
        <w:t xml:space="preserve"> </w:t>
      </w:r>
      <w:r w:rsidR="00AF7661">
        <w:rPr>
          <w:sz w:val="24"/>
        </w:rPr>
        <w:t>exceeds</w:t>
      </w:r>
      <w:r w:rsidR="00AF7661">
        <w:rPr>
          <w:spacing w:val="-8"/>
          <w:sz w:val="24"/>
        </w:rPr>
        <w:t xml:space="preserve"> </w:t>
      </w:r>
      <w:r w:rsidR="00AF7661">
        <w:rPr>
          <w:sz w:val="24"/>
        </w:rPr>
        <w:t>20%,</w:t>
      </w:r>
      <w:r w:rsidR="00AF7661">
        <w:rPr>
          <w:spacing w:val="-51"/>
          <w:sz w:val="24"/>
        </w:rPr>
        <w:t xml:space="preserve"> </w:t>
      </w:r>
      <w:r w:rsidR="00AF7661">
        <w:rPr>
          <w:sz w:val="24"/>
        </w:rPr>
        <w:t>then any further planning permissions would be accompanied by a restriction to re</w:t>
      </w:r>
      <w:r w:rsidR="00AF7661">
        <w:rPr>
          <w:sz w:val="24"/>
        </w:rPr>
        <w:t>tain</w:t>
      </w:r>
      <w:r w:rsidR="00AF7661">
        <w:rPr>
          <w:spacing w:val="1"/>
          <w:sz w:val="24"/>
        </w:rPr>
        <w:t xml:space="preserve"> </w:t>
      </w:r>
      <w:r w:rsidR="00AF7661">
        <w:rPr>
          <w:sz w:val="24"/>
        </w:rPr>
        <w:t>dwellings</w:t>
      </w:r>
      <w:r w:rsidR="00AF7661">
        <w:rPr>
          <w:spacing w:val="1"/>
          <w:sz w:val="24"/>
        </w:rPr>
        <w:t xml:space="preserve"> </w:t>
      </w:r>
      <w:r w:rsidR="00AF7661">
        <w:rPr>
          <w:sz w:val="24"/>
        </w:rPr>
        <w:t>for</w:t>
      </w:r>
      <w:r w:rsidR="00AF7661">
        <w:rPr>
          <w:spacing w:val="2"/>
          <w:sz w:val="24"/>
        </w:rPr>
        <w:t xml:space="preserve"> </w:t>
      </w:r>
      <w:r w:rsidR="00AF7661">
        <w:rPr>
          <w:sz w:val="24"/>
        </w:rPr>
        <w:t>permanent</w:t>
      </w:r>
      <w:r w:rsidR="00AF7661">
        <w:rPr>
          <w:spacing w:val="1"/>
          <w:sz w:val="24"/>
        </w:rPr>
        <w:t xml:space="preserve"> </w:t>
      </w:r>
      <w:r w:rsidR="00AF7661">
        <w:rPr>
          <w:sz w:val="24"/>
        </w:rPr>
        <w:t>occupation.</w:t>
      </w:r>
    </w:p>
    <w:p w14:paraId="791617CC" w14:textId="77777777" w:rsidR="006F1405" w:rsidRDefault="00AF7661">
      <w:pPr>
        <w:pStyle w:val="Heading1"/>
        <w:numPr>
          <w:ilvl w:val="1"/>
          <w:numId w:val="2"/>
        </w:numPr>
        <w:tabs>
          <w:tab w:val="left" w:pos="666"/>
        </w:tabs>
        <w:spacing w:before="114"/>
        <w:jc w:val="both"/>
        <w:rPr>
          <w:color w:val="2E5395"/>
        </w:rPr>
      </w:pPr>
      <w:bookmarkStart w:id="24" w:name="7.0_Conclusion"/>
      <w:bookmarkEnd w:id="24"/>
      <w:r>
        <w:rPr>
          <w:color w:val="2E5395"/>
        </w:rPr>
        <w:t>Conclusion</w:t>
      </w:r>
    </w:p>
    <w:p w14:paraId="791617CD" w14:textId="77777777" w:rsidR="006F1405" w:rsidRDefault="00AF7661">
      <w:pPr>
        <w:pStyle w:val="ListParagraph"/>
        <w:numPr>
          <w:ilvl w:val="1"/>
          <w:numId w:val="2"/>
        </w:numPr>
        <w:tabs>
          <w:tab w:val="left" w:pos="666"/>
        </w:tabs>
        <w:spacing w:before="166" w:line="242" w:lineRule="auto"/>
        <w:ind w:right="122"/>
        <w:jc w:val="both"/>
        <w:rPr>
          <w:sz w:val="24"/>
        </w:rPr>
      </w:pPr>
      <w:bookmarkStart w:id="25" w:name="7.1_The_question_for_this_paper,_is_what"/>
      <w:bookmarkEnd w:id="25"/>
      <w:r>
        <w:rPr>
          <w:sz w:val="24"/>
        </w:rPr>
        <w:t>The question for this paper, is what type of housing should be promoted through the</w:t>
      </w:r>
      <w:r>
        <w:rPr>
          <w:spacing w:val="1"/>
          <w:sz w:val="24"/>
        </w:rPr>
        <w:t xml:space="preserve"> </w:t>
      </w:r>
      <w:r>
        <w:rPr>
          <w:sz w:val="24"/>
        </w:rPr>
        <w:t>neighbourhood plan, what size of housing is most needed, and at what scale should the</w:t>
      </w:r>
      <w:r>
        <w:rPr>
          <w:spacing w:val="-52"/>
          <w:sz w:val="24"/>
        </w:rPr>
        <w:t xml:space="preserve"> </w:t>
      </w:r>
      <w:r>
        <w:rPr>
          <w:sz w:val="24"/>
        </w:rPr>
        <w:t>housing</w:t>
      </w:r>
      <w:r>
        <w:rPr>
          <w:spacing w:val="-3"/>
          <w:sz w:val="24"/>
        </w:rPr>
        <w:t xml:space="preserve"> </w:t>
      </w:r>
      <w:r>
        <w:rPr>
          <w:sz w:val="24"/>
        </w:rPr>
        <w:t>be</w:t>
      </w:r>
      <w:r>
        <w:rPr>
          <w:spacing w:val="2"/>
          <w:sz w:val="24"/>
        </w:rPr>
        <w:t xml:space="preserve"> </w:t>
      </w:r>
      <w:r>
        <w:rPr>
          <w:sz w:val="24"/>
        </w:rPr>
        <w:t>provided.</w:t>
      </w:r>
    </w:p>
    <w:p w14:paraId="791617CE" w14:textId="7D2B2216" w:rsidR="006F1405" w:rsidRDefault="00AF7661">
      <w:pPr>
        <w:pStyle w:val="ListParagraph"/>
        <w:numPr>
          <w:ilvl w:val="1"/>
          <w:numId w:val="2"/>
        </w:numPr>
        <w:tabs>
          <w:tab w:val="left" w:pos="666"/>
        </w:tabs>
        <w:spacing w:before="113"/>
        <w:ind w:right="114"/>
        <w:jc w:val="both"/>
        <w:rPr>
          <w:sz w:val="24"/>
        </w:rPr>
      </w:pPr>
      <w:bookmarkStart w:id="26" w:name="7.2_The_paper_concludes_that_the_Parish_"/>
      <w:bookmarkEnd w:id="26"/>
      <w:r>
        <w:rPr>
          <w:sz w:val="24"/>
        </w:rPr>
        <w:t>The paper concludes that the Parish of Lowick has absorbed significant (proportionate</w:t>
      </w:r>
      <w:r>
        <w:rPr>
          <w:spacing w:val="1"/>
          <w:sz w:val="24"/>
        </w:rPr>
        <w:t xml:space="preserve"> </w:t>
      </w:r>
      <w:r>
        <w:rPr>
          <w:sz w:val="24"/>
        </w:rPr>
        <w:t>to its size) amounts of development recently, meaning that ther</w:t>
      </w:r>
      <w:r>
        <w:rPr>
          <w:sz w:val="24"/>
        </w:rPr>
        <w:t>e is no requirement for</w:t>
      </w:r>
      <w:r>
        <w:rPr>
          <w:spacing w:val="1"/>
          <w:sz w:val="24"/>
        </w:rPr>
        <w:t xml:space="preserve"> </w:t>
      </w:r>
      <w:r>
        <w:rPr>
          <w:sz w:val="24"/>
        </w:rPr>
        <w:t>it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identify</w:t>
      </w:r>
      <w:r>
        <w:rPr>
          <w:spacing w:val="1"/>
          <w:sz w:val="24"/>
        </w:rPr>
        <w:t xml:space="preserve"> </w:t>
      </w:r>
      <w:r>
        <w:rPr>
          <w:sz w:val="24"/>
        </w:rPr>
        <w:t>further</w:t>
      </w:r>
      <w:r>
        <w:rPr>
          <w:spacing w:val="1"/>
          <w:sz w:val="24"/>
        </w:rPr>
        <w:t xml:space="preserve"> </w:t>
      </w:r>
      <w:r>
        <w:rPr>
          <w:sz w:val="24"/>
        </w:rPr>
        <w:t>sites</w:t>
      </w:r>
      <w:r>
        <w:rPr>
          <w:spacing w:val="1"/>
          <w:sz w:val="24"/>
        </w:rPr>
        <w:t xml:space="preserve"> </w:t>
      </w:r>
      <w:r>
        <w:rPr>
          <w:sz w:val="24"/>
        </w:rPr>
        <w:t>for</w:t>
      </w:r>
      <w:r>
        <w:rPr>
          <w:spacing w:val="1"/>
          <w:sz w:val="24"/>
        </w:rPr>
        <w:t xml:space="preserve"> </w:t>
      </w:r>
      <w:r>
        <w:rPr>
          <w:sz w:val="24"/>
        </w:rPr>
        <w:t>housing</w:t>
      </w:r>
      <w:r>
        <w:rPr>
          <w:spacing w:val="1"/>
          <w:sz w:val="24"/>
        </w:rPr>
        <w:t xml:space="preserve"> </w:t>
      </w:r>
      <w:r w:rsidR="00E47949"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meet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identified</w:t>
      </w:r>
      <w:r>
        <w:rPr>
          <w:spacing w:val="1"/>
          <w:sz w:val="24"/>
        </w:rPr>
        <w:t xml:space="preserve"> </w:t>
      </w:r>
      <w:r>
        <w:rPr>
          <w:sz w:val="24"/>
        </w:rPr>
        <w:t>housing</w:t>
      </w:r>
      <w:r>
        <w:rPr>
          <w:spacing w:val="1"/>
          <w:sz w:val="24"/>
        </w:rPr>
        <w:t xml:space="preserve"> </w:t>
      </w:r>
      <w:r>
        <w:rPr>
          <w:sz w:val="24"/>
        </w:rPr>
        <w:t>requirement.</w:t>
      </w:r>
    </w:p>
    <w:p w14:paraId="791617CF" w14:textId="77777777" w:rsidR="006F1405" w:rsidRDefault="00AF7661">
      <w:pPr>
        <w:pStyle w:val="ListParagraph"/>
        <w:numPr>
          <w:ilvl w:val="1"/>
          <w:numId w:val="2"/>
        </w:numPr>
        <w:tabs>
          <w:tab w:val="left" w:pos="666"/>
        </w:tabs>
        <w:spacing w:before="123"/>
        <w:ind w:right="117"/>
        <w:jc w:val="both"/>
        <w:rPr>
          <w:sz w:val="24"/>
        </w:rPr>
      </w:pPr>
      <w:bookmarkStart w:id="27" w:name="7.3_However,_there_appears_to_be_signifi"/>
      <w:bookmarkEnd w:id="27"/>
      <w:r>
        <w:rPr>
          <w:sz w:val="24"/>
        </w:rPr>
        <w:t>However, there appears to be significant local support for the provision of more small</w:t>
      </w:r>
      <w:r>
        <w:rPr>
          <w:spacing w:val="1"/>
          <w:sz w:val="24"/>
        </w:rPr>
        <w:t xml:space="preserve"> </w:t>
      </w:r>
      <w:r>
        <w:rPr>
          <w:sz w:val="24"/>
        </w:rPr>
        <w:t>scale,</w:t>
      </w:r>
      <w:r>
        <w:rPr>
          <w:spacing w:val="1"/>
          <w:sz w:val="24"/>
        </w:rPr>
        <w:t xml:space="preserve"> </w:t>
      </w:r>
      <w:r>
        <w:rPr>
          <w:sz w:val="24"/>
        </w:rPr>
        <w:t>well-designed</w:t>
      </w:r>
      <w:r>
        <w:rPr>
          <w:spacing w:val="1"/>
          <w:sz w:val="24"/>
        </w:rPr>
        <w:t xml:space="preserve"> </w:t>
      </w:r>
      <w:r>
        <w:rPr>
          <w:sz w:val="24"/>
        </w:rPr>
        <w:t>development</w:t>
      </w:r>
      <w:r>
        <w:rPr>
          <w:spacing w:val="1"/>
          <w:sz w:val="24"/>
        </w:rPr>
        <w:t xml:space="preserve"> </w:t>
      </w:r>
      <w:r>
        <w:rPr>
          <w:sz w:val="24"/>
        </w:rPr>
        <w:t>that</w:t>
      </w:r>
      <w:r>
        <w:rPr>
          <w:spacing w:val="1"/>
          <w:sz w:val="24"/>
        </w:rPr>
        <w:t xml:space="preserve"> </w:t>
      </w:r>
      <w:r>
        <w:rPr>
          <w:sz w:val="24"/>
        </w:rPr>
        <w:t>provides</w:t>
      </w:r>
      <w:r>
        <w:rPr>
          <w:spacing w:val="1"/>
          <w:sz w:val="24"/>
        </w:rPr>
        <w:t xml:space="preserve"> </w:t>
      </w:r>
      <w:r>
        <w:rPr>
          <w:sz w:val="24"/>
        </w:rPr>
        <w:t>smal</w:t>
      </w:r>
      <w:r>
        <w:rPr>
          <w:sz w:val="24"/>
        </w:rPr>
        <w:t>ler</w:t>
      </w:r>
      <w:r>
        <w:rPr>
          <w:spacing w:val="1"/>
          <w:sz w:val="24"/>
        </w:rPr>
        <w:t xml:space="preserve"> </w:t>
      </w:r>
      <w:r>
        <w:rPr>
          <w:sz w:val="24"/>
        </w:rPr>
        <w:t>‘first</w:t>
      </w:r>
      <w:r>
        <w:rPr>
          <w:spacing w:val="1"/>
          <w:sz w:val="24"/>
        </w:rPr>
        <w:t xml:space="preserve"> </w:t>
      </w:r>
      <w:r>
        <w:rPr>
          <w:sz w:val="24"/>
        </w:rPr>
        <w:t>time</w:t>
      </w:r>
      <w:r>
        <w:rPr>
          <w:spacing w:val="1"/>
          <w:sz w:val="24"/>
        </w:rPr>
        <w:t xml:space="preserve"> </w:t>
      </w:r>
      <w:r>
        <w:rPr>
          <w:sz w:val="24"/>
        </w:rPr>
        <w:t>buyer’</w:t>
      </w:r>
      <w:r>
        <w:rPr>
          <w:spacing w:val="1"/>
          <w:sz w:val="24"/>
        </w:rPr>
        <w:t xml:space="preserve"> </w:t>
      </w:r>
      <w:r>
        <w:rPr>
          <w:sz w:val="24"/>
        </w:rPr>
        <w:t>types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housing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more</w:t>
      </w:r>
      <w:r>
        <w:rPr>
          <w:spacing w:val="-5"/>
          <w:sz w:val="24"/>
        </w:rPr>
        <w:t xml:space="preserve"> </w:t>
      </w:r>
      <w:r>
        <w:rPr>
          <w:sz w:val="24"/>
        </w:rPr>
        <w:t>affordable housing</w:t>
      </w:r>
      <w:r>
        <w:rPr>
          <w:spacing w:val="5"/>
          <w:sz w:val="24"/>
        </w:rPr>
        <w:t xml:space="preserve"> </w:t>
      </w:r>
      <w:r>
        <w:rPr>
          <w:sz w:val="24"/>
        </w:rPr>
        <w:t>for</w:t>
      </w:r>
      <w:r>
        <w:rPr>
          <w:spacing w:val="-5"/>
          <w:sz w:val="24"/>
        </w:rPr>
        <w:t xml:space="preserve"> </w:t>
      </w:r>
      <w:r>
        <w:rPr>
          <w:sz w:val="24"/>
        </w:rPr>
        <w:t>young</w:t>
      </w:r>
      <w:r>
        <w:rPr>
          <w:spacing w:val="1"/>
          <w:sz w:val="24"/>
        </w:rPr>
        <w:t xml:space="preserve"> </w:t>
      </w:r>
      <w:r>
        <w:rPr>
          <w:sz w:val="24"/>
        </w:rPr>
        <w:t>families to</w:t>
      </w:r>
      <w:r>
        <w:rPr>
          <w:spacing w:val="-2"/>
          <w:sz w:val="24"/>
        </w:rPr>
        <w:t xml:space="preserve"> </w:t>
      </w:r>
      <w:r>
        <w:rPr>
          <w:sz w:val="24"/>
        </w:rPr>
        <w:t>keep</w:t>
      </w:r>
      <w:r>
        <w:rPr>
          <w:spacing w:val="-7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village</w:t>
      </w:r>
      <w:r>
        <w:rPr>
          <w:spacing w:val="-1"/>
          <w:sz w:val="24"/>
        </w:rPr>
        <w:t xml:space="preserve"> </w:t>
      </w:r>
      <w:r>
        <w:rPr>
          <w:sz w:val="24"/>
        </w:rPr>
        <w:t>vibrant.</w:t>
      </w:r>
    </w:p>
    <w:p w14:paraId="791617D0" w14:textId="77777777" w:rsidR="006F1405" w:rsidRDefault="00AF7661">
      <w:pPr>
        <w:pStyle w:val="ListParagraph"/>
        <w:numPr>
          <w:ilvl w:val="1"/>
          <w:numId w:val="2"/>
        </w:numPr>
        <w:tabs>
          <w:tab w:val="left" w:pos="666"/>
        </w:tabs>
        <w:spacing w:before="117" w:line="242" w:lineRule="auto"/>
        <w:ind w:right="117"/>
        <w:jc w:val="both"/>
        <w:rPr>
          <w:sz w:val="24"/>
        </w:rPr>
      </w:pPr>
      <w:bookmarkStart w:id="28" w:name="7.4_Housing_policy_will_therefore_focus_"/>
      <w:bookmarkEnd w:id="28"/>
      <w:r>
        <w:rPr>
          <w:sz w:val="24"/>
        </w:rPr>
        <w:t>H</w:t>
      </w:r>
      <w:r>
        <w:rPr>
          <w:sz w:val="24"/>
        </w:rPr>
        <w:t>ousing policy will therefore focus on small-scale development to meet the local needs</w:t>
      </w:r>
      <w:r>
        <w:rPr>
          <w:spacing w:val="-52"/>
          <w:sz w:val="24"/>
        </w:rPr>
        <w:t xml:space="preserve"> </w:t>
      </w:r>
      <w:r>
        <w:rPr>
          <w:sz w:val="24"/>
        </w:rPr>
        <w:t>of residents</w:t>
      </w:r>
      <w:r>
        <w:rPr>
          <w:spacing w:val="1"/>
          <w:sz w:val="24"/>
        </w:rPr>
        <w:t xml:space="preserve"> </w:t>
      </w:r>
      <w:r>
        <w:rPr>
          <w:sz w:val="24"/>
        </w:rPr>
        <w:t>in the Parish. This could</w:t>
      </w:r>
      <w:r>
        <w:rPr>
          <w:spacing w:val="1"/>
          <w:sz w:val="24"/>
        </w:rPr>
        <w:t xml:space="preserve"> </w:t>
      </w:r>
      <w:r>
        <w:rPr>
          <w:sz w:val="24"/>
        </w:rPr>
        <w:t>be</w:t>
      </w:r>
      <w:r>
        <w:rPr>
          <w:spacing w:val="1"/>
          <w:sz w:val="24"/>
        </w:rPr>
        <w:t xml:space="preserve"> </w:t>
      </w:r>
      <w:r>
        <w:rPr>
          <w:sz w:val="24"/>
        </w:rPr>
        <w:t>delivered</w:t>
      </w:r>
      <w:r>
        <w:rPr>
          <w:spacing w:val="1"/>
          <w:sz w:val="24"/>
        </w:rPr>
        <w:t xml:space="preserve"> </w:t>
      </w:r>
      <w:r>
        <w:rPr>
          <w:sz w:val="24"/>
        </w:rPr>
        <w:t>on</w:t>
      </w:r>
      <w:r>
        <w:rPr>
          <w:spacing w:val="1"/>
          <w:sz w:val="24"/>
        </w:rPr>
        <w:t xml:space="preserve"> </w:t>
      </w:r>
      <w:r>
        <w:rPr>
          <w:sz w:val="24"/>
        </w:rPr>
        <w:t>land</w:t>
      </w:r>
      <w:r>
        <w:rPr>
          <w:spacing w:val="1"/>
          <w:sz w:val="24"/>
        </w:rPr>
        <w:t xml:space="preserve"> </w:t>
      </w:r>
      <w:r>
        <w:rPr>
          <w:sz w:val="24"/>
        </w:rPr>
        <w:t>outside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settlement</w:t>
      </w:r>
      <w:r>
        <w:rPr>
          <w:spacing w:val="1"/>
          <w:sz w:val="24"/>
        </w:rPr>
        <w:t xml:space="preserve"> </w:t>
      </w:r>
      <w:r>
        <w:rPr>
          <w:sz w:val="24"/>
        </w:rPr>
        <w:t>boundary</w:t>
      </w:r>
      <w:r>
        <w:rPr>
          <w:spacing w:val="-9"/>
          <w:sz w:val="24"/>
        </w:rPr>
        <w:t xml:space="preserve"> </w:t>
      </w:r>
      <w:r>
        <w:rPr>
          <w:sz w:val="24"/>
        </w:rPr>
        <w:t>as</w:t>
      </w:r>
      <w:r>
        <w:rPr>
          <w:spacing w:val="-5"/>
          <w:sz w:val="24"/>
        </w:rPr>
        <w:t xml:space="preserve"> </w:t>
      </w:r>
      <w:r>
        <w:rPr>
          <w:sz w:val="24"/>
        </w:rPr>
        <w:t>‘rural</w:t>
      </w:r>
      <w:r>
        <w:rPr>
          <w:spacing w:val="-1"/>
          <w:sz w:val="24"/>
        </w:rPr>
        <w:t xml:space="preserve"> </w:t>
      </w:r>
      <w:r>
        <w:rPr>
          <w:sz w:val="24"/>
        </w:rPr>
        <w:t>exception’</w:t>
      </w:r>
      <w:r>
        <w:rPr>
          <w:spacing w:val="-6"/>
          <w:sz w:val="24"/>
        </w:rPr>
        <w:t xml:space="preserve"> </w:t>
      </w:r>
      <w:r>
        <w:rPr>
          <w:sz w:val="24"/>
        </w:rPr>
        <w:t>sites,</w:t>
      </w:r>
      <w:r>
        <w:rPr>
          <w:spacing w:val="-6"/>
          <w:sz w:val="24"/>
        </w:rPr>
        <w:t xml:space="preserve"> </w:t>
      </w:r>
      <w:r>
        <w:rPr>
          <w:sz w:val="24"/>
        </w:rPr>
        <w:t>which</w:t>
      </w:r>
      <w:r>
        <w:rPr>
          <w:spacing w:val="-3"/>
          <w:sz w:val="24"/>
        </w:rPr>
        <w:t xml:space="preserve"> </w:t>
      </w:r>
      <w:r>
        <w:rPr>
          <w:sz w:val="24"/>
        </w:rPr>
        <w:t>are</w:t>
      </w:r>
      <w:r>
        <w:rPr>
          <w:spacing w:val="-2"/>
          <w:sz w:val="24"/>
        </w:rPr>
        <w:t xml:space="preserve"> </w:t>
      </w:r>
      <w:r>
        <w:rPr>
          <w:sz w:val="24"/>
        </w:rPr>
        <w:t>designed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4"/>
          <w:sz w:val="24"/>
        </w:rPr>
        <w:t xml:space="preserve"> </w:t>
      </w:r>
      <w:r>
        <w:rPr>
          <w:sz w:val="24"/>
        </w:rPr>
        <w:t>meet</w:t>
      </w:r>
      <w:r>
        <w:rPr>
          <w:spacing w:val="-6"/>
          <w:sz w:val="24"/>
        </w:rPr>
        <w:t xml:space="preserve"> </w:t>
      </w:r>
      <w:r>
        <w:rPr>
          <w:sz w:val="24"/>
        </w:rPr>
        <w:t>an</w:t>
      </w:r>
      <w:r>
        <w:rPr>
          <w:spacing w:val="-6"/>
          <w:sz w:val="24"/>
        </w:rPr>
        <w:t xml:space="preserve"> </w:t>
      </w:r>
      <w:r>
        <w:rPr>
          <w:sz w:val="24"/>
        </w:rPr>
        <w:t>identified</w:t>
      </w:r>
      <w:r>
        <w:rPr>
          <w:spacing w:val="-7"/>
          <w:sz w:val="24"/>
        </w:rPr>
        <w:t xml:space="preserve"> </w:t>
      </w:r>
      <w:r>
        <w:rPr>
          <w:sz w:val="24"/>
        </w:rPr>
        <w:t>local</w:t>
      </w:r>
      <w:r>
        <w:rPr>
          <w:spacing w:val="-5"/>
          <w:sz w:val="24"/>
        </w:rPr>
        <w:t xml:space="preserve"> </w:t>
      </w:r>
      <w:r>
        <w:rPr>
          <w:sz w:val="24"/>
        </w:rPr>
        <w:t>nee</w:t>
      </w:r>
      <w:r>
        <w:rPr>
          <w:sz w:val="24"/>
        </w:rPr>
        <w:t>d.</w:t>
      </w:r>
    </w:p>
    <w:p w14:paraId="791617D1" w14:textId="77777777" w:rsidR="006F1405" w:rsidRDefault="00AF7661">
      <w:pPr>
        <w:pStyle w:val="ListParagraph"/>
        <w:numPr>
          <w:ilvl w:val="1"/>
          <w:numId w:val="2"/>
        </w:numPr>
        <w:tabs>
          <w:tab w:val="left" w:pos="666"/>
        </w:tabs>
        <w:spacing w:before="112"/>
        <w:ind w:right="117"/>
        <w:jc w:val="both"/>
        <w:rPr>
          <w:sz w:val="24"/>
        </w:rPr>
      </w:pPr>
      <w:bookmarkStart w:id="29" w:name="7.5_Second_homes_are_an_issue_in_the_nei"/>
      <w:bookmarkEnd w:id="29"/>
      <w:r>
        <w:rPr>
          <w:sz w:val="24"/>
        </w:rPr>
        <w:t>Second</w:t>
      </w:r>
      <w:r>
        <w:rPr>
          <w:spacing w:val="1"/>
          <w:sz w:val="24"/>
        </w:rPr>
        <w:t xml:space="preserve"> </w:t>
      </w:r>
      <w:r>
        <w:rPr>
          <w:sz w:val="24"/>
        </w:rPr>
        <w:t>homes are an</w:t>
      </w:r>
      <w:r>
        <w:rPr>
          <w:spacing w:val="1"/>
          <w:sz w:val="24"/>
        </w:rPr>
        <w:t xml:space="preserve"> </w:t>
      </w:r>
      <w:r>
        <w:rPr>
          <w:sz w:val="24"/>
        </w:rPr>
        <w:t>issue</w:t>
      </w:r>
      <w:r>
        <w:rPr>
          <w:spacing w:val="1"/>
          <w:sz w:val="24"/>
        </w:rPr>
        <w:t xml:space="preserve"> </w:t>
      </w:r>
      <w:r>
        <w:rPr>
          <w:sz w:val="24"/>
        </w:rPr>
        <w:t>in the</w:t>
      </w:r>
      <w:r>
        <w:rPr>
          <w:spacing w:val="1"/>
          <w:sz w:val="24"/>
        </w:rPr>
        <w:t xml:space="preserve"> </w:t>
      </w:r>
      <w:r>
        <w:rPr>
          <w:sz w:val="24"/>
        </w:rPr>
        <w:t>neighbourhood</w:t>
      </w:r>
      <w:r>
        <w:rPr>
          <w:spacing w:val="1"/>
          <w:sz w:val="24"/>
        </w:rPr>
        <w:t xml:space="preserve"> </w:t>
      </w:r>
      <w:r>
        <w:rPr>
          <w:sz w:val="24"/>
        </w:rPr>
        <w:t>area.</w:t>
      </w:r>
      <w:r>
        <w:rPr>
          <w:spacing w:val="1"/>
          <w:sz w:val="24"/>
        </w:rPr>
        <w:t xml:space="preserve"> </w:t>
      </w:r>
      <w:r>
        <w:rPr>
          <w:sz w:val="24"/>
        </w:rPr>
        <w:t>This</w:t>
      </w:r>
      <w:r>
        <w:rPr>
          <w:spacing w:val="1"/>
          <w:sz w:val="24"/>
        </w:rPr>
        <w:t xml:space="preserve"> </w:t>
      </w:r>
      <w:r>
        <w:rPr>
          <w:sz w:val="24"/>
        </w:rPr>
        <w:t>is</w:t>
      </w:r>
      <w:r>
        <w:rPr>
          <w:spacing w:val="1"/>
          <w:sz w:val="24"/>
        </w:rPr>
        <w:t xml:space="preserve"> </w:t>
      </w:r>
      <w:r>
        <w:rPr>
          <w:sz w:val="24"/>
        </w:rPr>
        <w:t>both</w:t>
      </w:r>
      <w:r>
        <w:rPr>
          <w:spacing w:val="1"/>
          <w:sz w:val="24"/>
        </w:rPr>
        <w:t xml:space="preserve"> </w:t>
      </w:r>
      <w:r>
        <w:rPr>
          <w:sz w:val="24"/>
        </w:rPr>
        <w:t>perceived</w:t>
      </w:r>
      <w:r>
        <w:rPr>
          <w:spacing w:val="1"/>
          <w:sz w:val="24"/>
        </w:rPr>
        <w:t xml:space="preserve"> </w:t>
      </w:r>
      <w:r>
        <w:rPr>
          <w:sz w:val="24"/>
        </w:rPr>
        <w:t>by</w:t>
      </w:r>
      <w:r>
        <w:rPr>
          <w:spacing w:val="1"/>
          <w:sz w:val="24"/>
        </w:rPr>
        <w:t xml:space="preserve"> </w:t>
      </w:r>
      <w:r>
        <w:rPr>
          <w:sz w:val="24"/>
        </w:rPr>
        <w:t>residents and backed up by fact. The NCC ‘Second and Holiday Homes Technical Report</w:t>
      </w:r>
      <w:r>
        <w:rPr>
          <w:spacing w:val="-52"/>
          <w:sz w:val="24"/>
        </w:rPr>
        <w:t xml:space="preserve"> </w:t>
      </w:r>
      <w:r>
        <w:rPr>
          <w:sz w:val="24"/>
        </w:rPr>
        <w:t>(July</w:t>
      </w:r>
      <w:r>
        <w:rPr>
          <w:spacing w:val="3"/>
          <w:sz w:val="24"/>
        </w:rPr>
        <w:t xml:space="preserve"> </w:t>
      </w:r>
      <w:r>
        <w:rPr>
          <w:sz w:val="24"/>
        </w:rPr>
        <w:t>2018)’</w:t>
      </w:r>
      <w:r>
        <w:rPr>
          <w:spacing w:val="5"/>
          <w:sz w:val="24"/>
        </w:rPr>
        <w:t xml:space="preserve"> </w:t>
      </w:r>
      <w:r>
        <w:rPr>
          <w:sz w:val="24"/>
        </w:rPr>
        <w:t>details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54"/>
          <w:sz w:val="24"/>
        </w:rPr>
        <w:t xml:space="preserve"> </w:t>
      </w:r>
      <w:r>
        <w:rPr>
          <w:sz w:val="24"/>
        </w:rPr>
        <w:t>impact</w:t>
      </w:r>
      <w:r>
        <w:rPr>
          <w:spacing w:val="53"/>
          <w:sz w:val="24"/>
        </w:rPr>
        <w:t xml:space="preserve"> </w:t>
      </w:r>
      <w:r>
        <w:rPr>
          <w:sz w:val="24"/>
        </w:rPr>
        <w:t>second</w:t>
      </w:r>
      <w:r>
        <w:rPr>
          <w:spacing w:val="4"/>
          <w:sz w:val="24"/>
        </w:rPr>
        <w:t xml:space="preserve"> </w:t>
      </w:r>
      <w:r>
        <w:rPr>
          <w:sz w:val="24"/>
        </w:rPr>
        <w:t>homes</w:t>
      </w:r>
      <w:r>
        <w:rPr>
          <w:spacing w:val="6"/>
          <w:sz w:val="24"/>
        </w:rPr>
        <w:t xml:space="preserve"> </w:t>
      </w:r>
      <w:r>
        <w:rPr>
          <w:sz w:val="24"/>
        </w:rPr>
        <w:t>are</w:t>
      </w:r>
      <w:r>
        <w:rPr>
          <w:spacing w:val="54"/>
          <w:sz w:val="24"/>
        </w:rPr>
        <w:t xml:space="preserve"> </w:t>
      </w:r>
      <w:r>
        <w:rPr>
          <w:sz w:val="24"/>
        </w:rPr>
        <w:t>having</w:t>
      </w:r>
      <w:r>
        <w:rPr>
          <w:spacing w:val="6"/>
          <w:sz w:val="24"/>
        </w:rPr>
        <w:t xml:space="preserve"> </w:t>
      </w:r>
      <w:r>
        <w:rPr>
          <w:sz w:val="24"/>
        </w:rPr>
        <w:t>on</w:t>
      </w:r>
      <w:r>
        <w:rPr>
          <w:spacing w:val="53"/>
          <w:sz w:val="24"/>
        </w:rPr>
        <w:t xml:space="preserve"> </w:t>
      </w:r>
      <w:r>
        <w:rPr>
          <w:sz w:val="24"/>
        </w:rPr>
        <w:t>rural</w:t>
      </w:r>
      <w:r>
        <w:rPr>
          <w:spacing w:val="5"/>
          <w:sz w:val="24"/>
        </w:rPr>
        <w:t xml:space="preserve"> </w:t>
      </w:r>
      <w:r>
        <w:rPr>
          <w:sz w:val="24"/>
        </w:rPr>
        <w:t>communities</w:t>
      </w:r>
      <w:r>
        <w:rPr>
          <w:spacing w:val="6"/>
          <w:sz w:val="24"/>
        </w:rPr>
        <w:t xml:space="preserve"> </w:t>
      </w:r>
      <w:r>
        <w:rPr>
          <w:sz w:val="24"/>
        </w:rPr>
        <w:t>in</w:t>
      </w:r>
    </w:p>
    <w:p w14:paraId="791617D2" w14:textId="77777777" w:rsidR="006F1405" w:rsidRDefault="006F1405">
      <w:pPr>
        <w:jc w:val="both"/>
        <w:rPr>
          <w:sz w:val="24"/>
        </w:rPr>
        <w:sectPr w:rsidR="006F1405">
          <w:pgSz w:w="11900" w:h="16840"/>
          <w:pgMar w:top="1400" w:right="1320" w:bottom="1180" w:left="1340" w:header="766" w:footer="986" w:gutter="0"/>
          <w:cols w:space="720"/>
        </w:sectPr>
      </w:pPr>
    </w:p>
    <w:p w14:paraId="791617D3" w14:textId="77777777" w:rsidR="006F1405" w:rsidRDefault="00AF7661">
      <w:pPr>
        <w:pStyle w:val="BodyText"/>
        <w:spacing w:before="41"/>
        <w:ind w:firstLine="0"/>
        <w:jc w:val="left"/>
      </w:pPr>
      <w:r>
        <w:lastRenderedPageBreak/>
        <w:t>Northumberland.</w:t>
      </w:r>
    </w:p>
    <w:p w14:paraId="791617D4" w14:textId="77777777" w:rsidR="006F1405" w:rsidRDefault="00AF7661">
      <w:pPr>
        <w:pStyle w:val="ListParagraph"/>
        <w:numPr>
          <w:ilvl w:val="1"/>
          <w:numId w:val="2"/>
        </w:numPr>
        <w:tabs>
          <w:tab w:val="left" w:pos="666"/>
        </w:tabs>
        <w:spacing w:before="117"/>
        <w:ind w:right="116"/>
        <w:jc w:val="both"/>
        <w:rPr>
          <w:sz w:val="24"/>
        </w:rPr>
      </w:pPr>
      <w:bookmarkStart w:id="30" w:name="7.6_Neighbourhood_Plans_can_plan_for_mor"/>
      <w:bookmarkEnd w:id="30"/>
      <w:r>
        <w:rPr>
          <w:sz w:val="24"/>
        </w:rPr>
        <w:t>Neighbourhood Plans can plan for more housing than that set out in strategic planning</w:t>
      </w:r>
      <w:r>
        <w:rPr>
          <w:spacing w:val="1"/>
          <w:sz w:val="24"/>
        </w:rPr>
        <w:t xml:space="preserve"> </w:t>
      </w:r>
      <w:r>
        <w:rPr>
          <w:sz w:val="24"/>
        </w:rPr>
        <w:t>policy, so Lowick can plan for more housing.</w:t>
      </w:r>
      <w:r>
        <w:rPr>
          <w:spacing w:val="1"/>
          <w:sz w:val="24"/>
        </w:rPr>
        <w:t xml:space="preserve"> </w:t>
      </w:r>
      <w:r>
        <w:rPr>
          <w:sz w:val="24"/>
        </w:rPr>
        <w:t>However, given the number of sites</w:t>
      </w:r>
      <w:r>
        <w:rPr>
          <w:spacing w:val="1"/>
          <w:sz w:val="24"/>
        </w:rPr>
        <w:t xml:space="preserve"> </w:t>
      </w:r>
      <w:r>
        <w:rPr>
          <w:sz w:val="24"/>
        </w:rPr>
        <w:t>available and with planning permission, including opport</w:t>
      </w:r>
      <w:r>
        <w:rPr>
          <w:sz w:val="24"/>
        </w:rPr>
        <w:t>unities for conversion schemes</w:t>
      </w:r>
      <w:r>
        <w:rPr>
          <w:spacing w:val="-52"/>
          <w:sz w:val="24"/>
        </w:rPr>
        <w:t xml:space="preserve"> </w:t>
      </w:r>
      <w:r>
        <w:rPr>
          <w:sz w:val="24"/>
        </w:rPr>
        <w:t>in the village, the Parish Council have concluded that no further sites will be identified</w:t>
      </w:r>
      <w:r>
        <w:rPr>
          <w:spacing w:val="1"/>
          <w:sz w:val="24"/>
        </w:rPr>
        <w:t xml:space="preserve"> </w:t>
      </w:r>
      <w:r>
        <w:rPr>
          <w:sz w:val="24"/>
        </w:rPr>
        <w:t>through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Neighbourhood</w:t>
      </w:r>
      <w:r>
        <w:rPr>
          <w:spacing w:val="-5"/>
          <w:sz w:val="24"/>
        </w:rPr>
        <w:t xml:space="preserve"> </w:t>
      </w:r>
      <w:r>
        <w:rPr>
          <w:sz w:val="24"/>
        </w:rPr>
        <w:t>Plan.</w:t>
      </w:r>
    </w:p>
    <w:p w14:paraId="791617D5" w14:textId="77777777" w:rsidR="006F1405" w:rsidRDefault="00AF7661">
      <w:pPr>
        <w:pStyle w:val="ListParagraph"/>
        <w:numPr>
          <w:ilvl w:val="1"/>
          <w:numId w:val="2"/>
        </w:numPr>
        <w:tabs>
          <w:tab w:val="left" w:pos="666"/>
        </w:tabs>
        <w:spacing w:before="121" w:line="242" w:lineRule="auto"/>
        <w:ind w:right="128"/>
        <w:jc w:val="both"/>
        <w:rPr>
          <w:sz w:val="24"/>
        </w:rPr>
      </w:pPr>
      <w:bookmarkStart w:id="31" w:name="7.7_In_order_to_meet_strategic_policy_th"/>
      <w:bookmarkEnd w:id="31"/>
      <w:proofErr w:type="gramStart"/>
      <w:r>
        <w:rPr>
          <w:sz w:val="24"/>
        </w:rPr>
        <w:t>In order to</w:t>
      </w:r>
      <w:proofErr w:type="gramEnd"/>
      <w:r>
        <w:rPr>
          <w:sz w:val="24"/>
        </w:rPr>
        <w:t xml:space="preserve"> meet strategic policy this will be small scale housing development to meet</w:t>
      </w:r>
      <w:r>
        <w:rPr>
          <w:spacing w:val="1"/>
          <w:sz w:val="24"/>
        </w:rPr>
        <w:t xml:space="preserve"> </w:t>
      </w:r>
      <w:r>
        <w:rPr>
          <w:sz w:val="24"/>
        </w:rPr>
        <w:t>local</w:t>
      </w:r>
      <w:r>
        <w:rPr>
          <w:spacing w:val="1"/>
          <w:sz w:val="24"/>
        </w:rPr>
        <w:t xml:space="preserve"> </w:t>
      </w:r>
      <w:r>
        <w:rPr>
          <w:sz w:val="24"/>
        </w:rPr>
        <w:t>needs</w:t>
      </w:r>
      <w:r>
        <w:rPr>
          <w:spacing w:val="-1"/>
          <w:sz w:val="24"/>
        </w:rPr>
        <w:t xml:space="preserve"> </w:t>
      </w:r>
      <w:r>
        <w:rPr>
          <w:sz w:val="24"/>
        </w:rPr>
        <w:t>as</w:t>
      </w:r>
      <w:r>
        <w:rPr>
          <w:spacing w:val="-3"/>
          <w:sz w:val="24"/>
        </w:rPr>
        <w:t xml:space="preserve"> </w:t>
      </w:r>
      <w:r>
        <w:rPr>
          <w:sz w:val="24"/>
        </w:rPr>
        <w:t>identified</w:t>
      </w:r>
      <w:r>
        <w:rPr>
          <w:spacing w:val="-5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Housing</w:t>
      </w:r>
      <w:r>
        <w:rPr>
          <w:spacing w:val="-3"/>
          <w:sz w:val="24"/>
        </w:rPr>
        <w:t xml:space="preserve"> </w:t>
      </w:r>
      <w:r>
        <w:rPr>
          <w:sz w:val="24"/>
        </w:rPr>
        <w:t>Needs</w:t>
      </w:r>
      <w:r>
        <w:rPr>
          <w:spacing w:val="1"/>
          <w:sz w:val="24"/>
        </w:rPr>
        <w:t xml:space="preserve"> </w:t>
      </w:r>
      <w:r>
        <w:rPr>
          <w:sz w:val="24"/>
        </w:rPr>
        <w:t>Assessment</w:t>
      </w:r>
      <w:r>
        <w:rPr>
          <w:spacing w:val="1"/>
          <w:sz w:val="24"/>
        </w:rPr>
        <w:t xml:space="preserve"> </w:t>
      </w:r>
      <w:r>
        <w:rPr>
          <w:sz w:val="24"/>
        </w:rPr>
        <w:t>conducted</w:t>
      </w:r>
      <w:r>
        <w:rPr>
          <w:spacing w:val="-1"/>
          <w:sz w:val="24"/>
        </w:rPr>
        <w:t xml:space="preserve"> </w:t>
      </w:r>
      <w:r>
        <w:rPr>
          <w:sz w:val="24"/>
        </w:rPr>
        <w:t>by</w:t>
      </w:r>
      <w:r>
        <w:rPr>
          <w:spacing w:val="-1"/>
          <w:sz w:val="24"/>
        </w:rPr>
        <w:t xml:space="preserve"> </w:t>
      </w:r>
      <w:r>
        <w:rPr>
          <w:sz w:val="24"/>
        </w:rPr>
        <w:t>CAN.</w:t>
      </w:r>
    </w:p>
    <w:p w14:paraId="791617D6" w14:textId="77777777" w:rsidR="006F1405" w:rsidRDefault="006F1405">
      <w:pPr>
        <w:pStyle w:val="BodyText"/>
        <w:spacing w:before="6"/>
        <w:ind w:left="0" w:firstLine="0"/>
        <w:jc w:val="left"/>
        <w:rPr>
          <w:sz w:val="33"/>
        </w:rPr>
      </w:pPr>
    </w:p>
    <w:p w14:paraId="791617D7" w14:textId="77777777" w:rsidR="006F1405" w:rsidRDefault="00AF7661">
      <w:pPr>
        <w:pStyle w:val="BodyText"/>
        <w:ind w:left="100" w:firstLine="0"/>
        <w:jc w:val="left"/>
      </w:pPr>
      <w:r>
        <w:t>Bibliography</w:t>
      </w:r>
    </w:p>
    <w:p w14:paraId="791617D8" w14:textId="77777777" w:rsidR="006F1405" w:rsidRDefault="006F1405">
      <w:pPr>
        <w:pStyle w:val="BodyText"/>
        <w:spacing w:before="11"/>
        <w:ind w:left="0" w:firstLine="0"/>
        <w:jc w:val="left"/>
        <w:rPr>
          <w:sz w:val="23"/>
        </w:rPr>
      </w:pPr>
    </w:p>
    <w:p w14:paraId="791617D9" w14:textId="77777777" w:rsidR="006F1405" w:rsidRDefault="00AF7661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rPr>
          <w:rFonts w:ascii="Calibri"/>
          <w:i/>
          <w:sz w:val="24"/>
        </w:rPr>
      </w:pPr>
      <w:r>
        <w:rPr>
          <w:rFonts w:ascii="Calibri"/>
          <w:i/>
          <w:sz w:val="24"/>
        </w:rPr>
        <w:t>Housing</w:t>
      </w:r>
      <w:r>
        <w:rPr>
          <w:rFonts w:ascii="Calibri"/>
          <w:i/>
          <w:spacing w:val="-2"/>
          <w:sz w:val="24"/>
        </w:rPr>
        <w:t xml:space="preserve"> </w:t>
      </w:r>
      <w:r>
        <w:rPr>
          <w:rFonts w:ascii="Calibri"/>
          <w:i/>
          <w:sz w:val="24"/>
        </w:rPr>
        <w:t>Needs</w:t>
      </w:r>
      <w:r>
        <w:rPr>
          <w:rFonts w:ascii="Calibri"/>
          <w:i/>
          <w:spacing w:val="-2"/>
          <w:sz w:val="24"/>
        </w:rPr>
        <w:t xml:space="preserve"> </w:t>
      </w:r>
      <w:r>
        <w:rPr>
          <w:rFonts w:ascii="Calibri"/>
          <w:i/>
          <w:sz w:val="24"/>
        </w:rPr>
        <w:t>Survey</w:t>
      </w:r>
      <w:r>
        <w:rPr>
          <w:rFonts w:ascii="Calibri"/>
          <w:i/>
          <w:spacing w:val="-5"/>
          <w:sz w:val="24"/>
        </w:rPr>
        <w:t xml:space="preserve"> </w:t>
      </w:r>
      <w:r>
        <w:rPr>
          <w:rFonts w:ascii="Calibri"/>
          <w:i/>
          <w:sz w:val="24"/>
        </w:rPr>
        <w:t>(CAN)</w:t>
      </w:r>
      <w:r>
        <w:rPr>
          <w:rFonts w:ascii="Calibri"/>
          <w:i/>
          <w:spacing w:val="-1"/>
          <w:sz w:val="24"/>
        </w:rPr>
        <w:t xml:space="preserve"> </w:t>
      </w:r>
      <w:r>
        <w:rPr>
          <w:rFonts w:ascii="Calibri"/>
          <w:i/>
          <w:sz w:val="24"/>
        </w:rPr>
        <w:t>Lowick</w:t>
      </w:r>
    </w:p>
    <w:p w14:paraId="791617DA" w14:textId="77777777" w:rsidR="006F1405" w:rsidRDefault="00AF7661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before="2" w:line="291" w:lineRule="exact"/>
        <w:rPr>
          <w:rFonts w:ascii="Calibri"/>
          <w:i/>
          <w:sz w:val="24"/>
        </w:rPr>
      </w:pPr>
      <w:r>
        <w:rPr>
          <w:rFonts w:ascii="Calibri"/>
          <w:i/>
          <w:sz w:val="24"/>
        </w:rPr>
        <w:t>Second</w:t>
      </w:r>
      <w:r>
        <w:rPr>
          <w:rFonts w:ascii="Calibri"/>
          <w:i/>
          <w:spacing w:val="-6"/>
          <w:sz w:val="24"/>
        </w:rPr>
        <w:t xml:space="preserve"> </w:t>
      </w:r>
      <w:r>
        <w:rPr>
          <w:rFonts w:ascii="Calibri"/>
          <w:i/>
          <w:sz w:val="24"/>
        </w:rPr>
        <w:t>and</w:t>
      </w:r>
      <w:r>
        <w:rPr>
          <w:rFonts w:ascii="Calibri"/>
          <w:i/>
          <w:spacing w:val="-1"/>
          <w:sz w:val="24"/>
        </w:rPr>
        <w:t xml:space="preserve"> </w:t>
      </w:r>
      <w:r>
        <w:rPr>
          <w:rFonts w:ascii="Calibri"/>
          <w:i/>
          <w:sz w:val="24"/>
        </w:rPr>
        <w:t>Holiday</w:t>
      </w:r>
      <w:r>
        <w:rPr>
          <w:rFonts w:ascii="Calibri"/>
          <w:i/>
          <w:spacing w:val="-4"/>
          <w:sz w:val="24"/>
        </w:rPr>
        <w:t xml:space="preserve"> </w:t>
      </w:r>
      <w:r>
        <w:rPr>
          <w:rFonts w:ascii="Calibri"/>
          <w:i/>
          <w:sz w:val="24"/>
        </w:rPr>
        <w:t>Homes Technical</w:t>
      </w:r>
      <w:r>
        <w:rPr>
          <w:rFonts w:ascii="Calibri"/>
          <w:i/>
          <w:spacing w:val="-3"/>
          <w:sz w:val="24"/>
        </w:rPr>
        <w:t xml:space="preserve"> </w:t>
      </w:r>
      <w:r>
        <w:rPr>
          <w:rFonts w:ascii="Calibri"/>
          <w:i/>
          <w:sz w:val="24"/>
        </w:rPr>
        <w:t>Paper</w:t>
      </w:r>
      <w:r>
        <w:rPr>
          <w:rFonts w:ascii="Calibri"/>
          <w:i/>
          <w:spacing w:val="-4"/>
          <w:sz w:val="24"/>
        </w:rPr>
        <w:t xml:space="preserve"> </w:t>
      </w:r>
      <w:r>
        <w:rPr>
          <w:rFonts w:ascii="Calibri"/>
          <w:i/>
          <w:sz w:val="24"/>
        </w:rPr>
        <w:t>(July 2018)</w:t>
      </w:r>
    </w:p>
    <w:p w14:paraId="791617DB" w14:textId="77777777" w:rsidR="006F1405" w:rsidRDefault="00AF7661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line="242" w:lineRule="auto"/>
        <w:ind w:right="670"/>
        <w:rPr>
          <w:rFonts w:ascii="Calibri" w:hAnsi="Calibri"/>
          <w:i/>
          <w:sz w:val="24"/>
        </w:rPr>
      </w:pPr>
      <w:r>
        <w:rPr>
          <w:rFonts w:ascii="Calibri" w:hAnsi="Calibri"/>
          <w:i/>
          <w:sz w:val="24"/>
        </w:rPr>
        <w:t>SHLAA (2019-2036) including Five-Year Housing Land Supply of Deliverable Sites</w:t>
      </w:r>
      <w:r>
        <w:rPr>
          <w:rFonts w:ascii="Calibri" w:hAnsi="Calibri"/>
          <w:i/>
          <w:spacing w:val="-52"/>
          <w:sz w:val="24"/>
        </w:rPr>
        <w:t xml:space="preserve"> </w:t>
      </w:r>
      <w:r>
        <w:rPr>
          <w:rFonts w:ascii="Calibri" w:hAnsi="Calibri"/>
          <w:i/>
          <w:sz w:val="24"/>
        </w:rPr>
        <w:t>(2019</w:t>
      </w:r>
      <w:r>
        <w:rPr>
          <w:rFonts w:ascii="Calibri" w:hAnsi="Calibri"/>
          <w:i/>
          <w:spacing w:val="-2"/>
          <w:sz w:val="24"/>
        </w:rPr>
        <w:t xml:space="preserve"> </w:t>
      </w:r>
      <w:r>
        <w:rPr>
          <w:rFonts w:ascii="Calibri" w:hAnsi="Calibri"/>
          <w:i/>
          <w:sz w:val="24"/>
        </w:rPr>
        <w:t>–</w:t>
      </w:r>
      <w:r>
        <w:rPr>
          <w:rFonts w:ascii="Calibri" w:hAnsi="Calibri"/>
          <w:i/>
          <w:spacing w:val="1"/>
          <w:sz w:val="24"/>
        </w:rPr>
        <w:t xml:space="preserve"> </w:t>
      </w:r>
      <w:r>
        <w:rPr>
          <w:rFonts w:ascii="Calibri" w:hAnsi="Calibri"/>
          <w:i/>
          <w:sz w:val="24"/>
        </w:rPr>
        <w:t>2024)</w:t>
      </w:r>
      <w:r>
        <w:rPr>
          <w:rFonts w:ascii="Calibri" w:hAnsi="Calibri"/>
          <w:i/>
          <w:spacing w:val="2"/>
          <w:sz w:val="24"/>
        </w:rPr>
        <w:t xml:space="preserve"> </w:t>
      </w:r>
      <w:r>
        <w:rPr>
          <w:rFonts w:ascii="Calibri" w:hAnsi="Calibri"/>
          <w:i/>
          <w:sz w:val="24"/>
        </w:rPr>
        <w:t>September</w:t>
      </w:r>
      <w:r>
        <w:rPr>
          <w:rFonts w:ascii="Calibri" w:hAnsi="Calibri"/>
          <w:i/>
          <w:spacing w:val="-2"/>
          <w:sz w:val="24"/>
        </w:rPr>
        <w:t xml:space="preserve"> </w:t>
      </w:r>
      <w:r>
        <w:rPr>
          <w:rFonts w:ascii="Calibri" w:hAnsi="Calibri"/>
          <w:i/>
          <w:sz w:val="24"/>
        </w:rPr>
        <w:t>2019</w:t>
      </w:r>
    </w:p>
    <w:p w14:paraId="791617DC" w14:textId="35135545" w:rsidR="006F1405" w:rsidRDefault="00AF7661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line="292" w:lineRule="exact"/>
        <w:rPr>
          <w:rFonts w:ascii="Calibri"/>
          <w:i/>
          <w:sz w:val="24"/>
        </w:rPr>
      </w:pPr>
      <w:r>
        <w:rPr>
          <w:rFonts w:ascii="Calibri"/>
          <w:i/>
          <w:sz w:val="24"/>
        </w:rPr>
        <w:t>Northumberland</w:t>
      </w:r>
      <w:r>
        <w:rPr>
          <w:rFonts w:ascii="Calibri"/>
          <w:i/>
          <w:spacing w:val="-5"/>
          <w:sz w:val="24"/>
        </w:rPr>
        <w:t xml:space="preserve"> </w:t>
      </w:r>
      <w:r>
        <w:rPr>
          <w:rFonts w:ascii="Calibri"/>
          <w:i/>
          <w:sz w:val="24"/>
        </w:rPr>
        <w:t>Local</w:t>
      </w:r>
      <w:r>
        <w:rPr>
          <w:rFonts w:ascii="Calibri"/>
          <w:i/>
          <w:spacing w:val="-1"/>
          <w:sz w:val="24"/>
        </w:rPr>
        <w:t xml:space="preserve"> </w:t>
      </w:r>
      <w:r>
        <w:rPr>
          <w:rFonts w:ascii="Calibri"/>
          <w:i/>
          <w:sz w:val="24"/>
        </w:rPr>
        <w:t>Plan</w:t>
      </w:r>
      <w:r>
        <w:rPr>
          <w:rFonts w:ascii="Calibri"/>
          <w:i/>
          <w:spacing w:val="-4"/>
          <w:sz w:val="24"/>
        </w:rPr>
        <w:t xml:space="preserve"> </w:t>
      </w:r>
      <w:r w:rsidR="00E47949">
        <w:rPr>
          <w:rFonts w:ascii="Calibri"/>
          <w:i/>
          <w:sz w:val="24"/>
        </w:rPr>
        <w:t>[adopted March 2022]</w:t>
      </w:r>
    </w:p>
    <w:sectPr w:rsidR="006F1405">
      <w:pgSz w:w="11900" w:h="16840"/>
      <w:pgMar w:top="1400" w:right="1320" w:bottom="1180" w:left="1340" w:header="766" w:footer="98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1617E3" w14:textId="77777777" w:rsidR="00000000" w:rsidRDefault="00AF7661">
      <w:r>
        <w:separator/>
      </w:r>
    </w:p>
  </w:endnote>
  <w:endnote w:type="continuationSeparator" w:id="0">
    <w:p w14:paraId="791617E5" w14:textId="77777777" w:rsidR="00000000" w:rsidRDefault="00AF76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1617DE" w14:textId="77777777" w:rsidR="006F1405" w:rsidRDefault="00FC7F43">
    <w:pPr>
      <w:pStyle w:val="BodyText"/>
      <w:spacing w:line="14" w:lineRule="auto"/>
      <w:ind w:left="0" w:firstLine="0"/>
      <w:jc w:val="left"/>
      <w:rPr>
        <w:sz w:val="20"/>
      </w:rPr>
    </w:pPr>
    <w:r>
      <w:rPr>
        <w:noProof/>
      </w:rPr>
    </w:r>
    <w:r w:rsidR="00FC7F43">
      <w:rPr>
        <w:noProof/>
      </w:rPr>
      <w:pict w14:anchorId="791617E0">
        <v:shapetype id="_x0000_t202" coordsize="21600,21600" o:spt="202" path="m,l,21600r21600,l21600,xe">
          <v:stroke joinstyle="miter"/>
          <v:path gradientshapeok="t" o:connecttype="rect"/>
        </v:shapetype>
        <v:shape id="docshape2" o:spid="_x0000_s1027" type="#_x0000_t202" alt="" style="position:absolute;margin-left:71.05pt;margin-top:781.7pt;width:220.35pt;height:12pt;z-index:-15869440;mso-wrap-style:square;mso-wrap-edited:f;mso-width-percent:0;mso-height-percent:0;mso-position-horizontal-relative:page;mso-position-vertical-relative:page;mso-width-percent:0;mso-height-percent:0;v-text-anchor:top" filled="f" stroked="f">
          <v:textbox inset="0,0,0,0">
            <w:txbxContent>
              <w:p w14:paraId="791617E4" w14:textId="77777777" w:rsidR="006F1405" w:rsidRDefault="00AF7661">
                <w:pPr>
                  <w:spacing w:line="224" w:lineRule="exact"/>
                  <w:ind w:left="20"/>
                  <w:rPr>
                    <w:rFonts w:ascii="Calibri"/>
                    <w:sz w:val="20"/>
                  </w:rPr>
                </w:pPr>
                <w:r>
                  <w:rPr>
                    <w:rFonts w:ascii="Calibri"/>
                    <w:sz w:val="20"/>
                  </w:rPr>
                  <w:t>Topic</w:t>
                </w:r>
                <w:r>
                  <w:rPr>
                    <w:rFonts w:ascii="Calibri"/>
                    <w:spacing w:val="-1"/>
                    <w:sz w:val="20"/>
                  </w:rPr>
                  <w:t xml:space="preserve"> </w:t>
                </w:r>
                <w:r>
                  <w:rPr>
                    <w:rFonts w:ascii="Calibri"/>
                    <w:sz w:val="20"/>
                  </w:rPr>
                  <w:t>Paper 2:</w:t>
                </w:r>
                <w:r>
                  <w:rPr>
                    <w:rFonts w:ascii="Calibri"/>
                    <w:spacing w:val="44"/>
                    <w:sz w:val="20"/>
                  </w:rPr>
                  <w:t xml:space="preserve"> </w:t>
                </w:r>
                <w:r>
                  <w:rPr>
                    <w:rFonts w:ascii="Calibri"/>
                    <w:sz w:val="20"/>
                  </w:rPr>
                  <w:t xml:space="preserve">Housing  </w:t>
                </w:r>
                <w:r>
                  <w:rPr>
                    <w:rFonts w:ascii="Calibri"/>
                    <w:spacing w:val="41"/>
                    <w:sz w:val="20"/>
                  </w:rPr>
                  <w:t xml:space="preserve"> </w:t>
                </w:r>
                <w:r>
                  <w:rPr>
                    <w:rFonts w:ascii="Calibri"/>
                    <w:sz w:val="20"/>
                  </w:rPr>
                  <w:t>Lowick</w:t>
                </w:r>
                <w:r>
                  <w:rPr>
                    <w:rFonts w:ascii="Calibri"/>
                    <w:spacing w:val="-1"/>
                    <w:sz w:val="20"/>
                  </w:rPr>
                  <w:t xml:space="preserve"> </w:t>
                </w:r>
                <w:r>
                  <w:rPr>
                    <w:rFonts w:ascii="Calibri"/>
                    <w:sz w:val="20"/>
                  </w:rPr>
                  <w:t>Neighbourhood</w:t>
                </w:r>
                <w:r>
                  <w:rPr>
                    <w:rFonts w:ascii="Calibri"/>
                    <w:spacing w:val="-2"/>
                    <w:sz w:val="20"/>
                  </w:rPr>
                  <w:t xml:space="preserve"> </w:t>
                </w:r>
                <w:r>
                  <w:rPr>
                    <w:rFonts w:ascii="Calibri"/>
                    <w:sz w:val="20"/>
                  </w:rPr>
                  <w:t>Plan</w:t>
                </w:r>
              </w:p>
            </w:txbxContent>
          </v:textbox>
          <w10:wrap anchorx="page" anchory="page"/>
        </v:shape>
      </w:pict>
    </w:r>
    <w:r>
      <w:rPr>
        <w:noProof/>
      </w:rPr>
    </w:r>
    <w:r w:rsidR="00FC7F43">
      <w:rPr>
        <w:noProof/>
      </w:rPr>
      <w:pict w14:anchorId="791617E1">
        <v:shape id="docshape3" o:spid="_x0000_s1026" type="#_x0000_t202" alt="" style="position:absolute;margin-left:395.15pt;margin-top:781.7pt;width:55.55pt;height:12pt;z-index:-15868928;mso-wrap-style:square;mso-wrap-edited:f;mso-width-percent:0;mso-height-percent:0;mso-position-horizontal-relative:page;mso-position-vertical-relative:page;mso-width-percent:0;mso-height-percent:0;v-text-anchor:top" filled="f" stroked="f">
          <v:textbox inset="0,0,0,0">
            <w:txbxContent>
              <w:p w14:paraId="791617E5" w14:textId="77777777" w:rsidR="006F1405" w:rsidRDefault="00AF7661">
                <w:pPr>
                  <w:spacing w:line="224" w:lineRule="exact"/>
                  <w:ind w:left="20"/>
                  <w:rPr>
                    <w:rFonts w:ascii="Calibri"/>
                    <w:sz w:val="20"/>
                  </w:rPr>
                </w:pPr>
                <w:r>
                  <w:rPr>
                    <w:rFonts w:ascii="Calibri"/>
                    <w:sz w:val="20"/>
                  </w:rPr>
                  <w:t>January</w:t>
                </w:r>
                <w:r>
                  <w:rPr>
                    <w:rFonts w:ascii="Calibri"/>
                    <w:spacing w:val="-8"/>
                    <w:sz w:val="20"/>
                  </w:rPr>
                  <w:t xml:space="preserve"> </w:t>
                </w:r>
                <w:r>
                  <w:rPr>
                    <w:rFonts w:ascii="Calibri"/>
                    <w:sz w:val="20"/>
                  </w:rPr>
                  <w:t>2020</w:t>
                </w:r>
              </w:p>
            </w:txbxContent>
          </v:textbox>
          <w10:wrap anchorx="page" anchory="page"/>
        </v:shape>
      </w:pict>
    </w:r>
    <w:r>
      <w:rPr>
        <w:noProof/>
      </w:rPr>
    </w:r>
    <w:r w:rsidR="00FC7F43">
      <w:rPr>
        <w:noProof/>
      </w:rPr>
      <w:pict w14:anchorId="791617E2">
        <v:shape id="docshape4" o:spid="_x0000_s1025" type="#_x0000_t202" alt="" style="position:absolute;margin-left:516.45pt;margin-top:785.45pt;width:13.1pt;height:14pt;z-index:-15868416;mso-wrap-style:square;mso-wrap-edited:f;mso-width-percent:0;mso-height-percent:0;mso-position-horizontal-relative:page;mso-position-vertical-relative:page;mso-width-percent:0;mso-height-percent:0;v-text-anchor:top" filled="f" stroked="f">
          <v:textbox inset="0,0,0,0">
            <w:txbxContent>
              <w:p w14:paraId="791617E6" w14:textId="77777777" w:rsidR="006F1405" w:rsidRDefault="00AF7661">
                <w:pPr>
                  <w:pStyle w:val="BodyText"/>
                  <w:spacing w:line="264" w:lineRule="exact"/>
                  <w:ind w:left="60" w:firstLine="0"/>
                  <w:jc w:val="left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1617DF" w14:textId="77777777" w:rsidR="00000000" w:rsidRDefault="00AF7661">
      <w:r>
        <w:separator/>
      </w:r>
    </w:p>
  </w:footnote>
  <w:footnote w:type="continuationSeparator" w:id="0">
    <w:p w14:paraId="791617E1" w14:textId="77777777" w:rsidR="00000000" w:rsidRDefault="00AF766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1617DD" w14:textId="77777777" w:rsidR="006F1405" w:rsidRDefault="00FC7F43">
    <w:pPr>
      <w:pStyle w:val="BodyText"/>
      <w:spacing w:line="14" w:lineRule="auto"/>
      <w:ind w:left="0" w:firstLine="0"/>
      <w:jc w:val="left"/>
      <w:rPr>
        <w:sz w:val="20"/>
      </w:rPr>
    </w:pPr>
    <w:r>
      <w:rPr>
        <w:noProof/>
      </w:rPr>
    </w:r>
    <w:r w:rsidR="00FC7F43">
      <w:rPr>
        <w:noProof/>
      </w:rPr>
      <w:pict w14:anchorId="791617DF"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8" type="#_x0000_t202" alt="" style="position:absolute;margin-left:57.1pt;margin-top:37.2pt;width:529.8pt;height:16pt;z-index:-15869952;mso-wrap-style:square;mso-wrap-edited:f;mso-width-percent:0;mso-height-percent:0;mso-position-horizontal-relative:page;mso-position-vertical-relative:page;mso-width-percent:0;mso-height-percent:0;v-text-anchor:top" filled="f" stroked="f">
          <v:textbox inset="0,0,0,0">
            <w:txbxContent>
              <w:p w14:paraId="791617E3" w14:textId="0EF2CD86" w:rsidR="006F1405" w:rsidRDefault="00AF7661">
                <w:pPr>
                  <w:spacing w:line="305" w:lineRule="exact"/>
                  <w:ind w:left="20"/>
                  <w:rPr>
                    <w:rFonts w:ascii="Calibri" w:hAnsi="Calibri"/>
                    <w:sz w:val="28"/>
                  </w:rPr>
                </w:pPr>
                <w:r>
                  <w:rPr>
                    <w:rFonts w:ascii="Calibri" w:hAnsi="Calibri"/>
                    <w:color w:val="1E467B"/>
                    <w:sz w:val="28"/>
                  </w:rPr>
                  <w:t>Topic Paper</w:t>
                </w:r>
                <w:r>
                  <w:rPr>
                    <w:rFonts w:ascii="Calibri" w:hAnsi="Calibri"/>
                    <w:color w:val="1E467B"/>
                    <w:spacing w:val="1"/>
                    <w:sz w:val="28"/>
                  </w:rPr>
                  <w:t xml:space="preserve"> </w:t>
                </w:r>
                <w:r>
                  <w:rPr>
                    <w:rFonts w:ascii="Calibri" w:hAnsi="Calibri"/>
                    <w:color w:val="1E467B"/>
                    <w:sz w:val="28"/>
                  </w:rPr>
                  <w:t>2:</w:t>
                </w:r>
                <w:r>
                  <w:rPr>
                    <w:rFonts w:ascii="Calibri" w:hAnsi="Calibri"/>
                    <w:color w:val="1E467B"/>
                    <w:spacing w:val="57"/>
                    <w:sz w:val="28"/>
                  </w:rPr>
                  <w:t xml:space="preserve"> </w:t>
                </w:r>
                <w:r>
                  <w:rPr>
                    <w:rFonts w:ascii="Calibri" w:hAnsi="Calibri"/>
                    <w:color w:val="1E467B"/>
                    <w:sz w:val="28"/>
                  </w:rPr>
                  <w:t>Housing</w:t>
                </w:r>
                <w:r>
                  <w:rPr>
                    <w:rFonts w:ascii="Calibri" w:hAnsi="Calibri"/>
                    <w:color w:val="1E467B"/>
                    <w:spacing w:val="1"/>
                    <w:sz w:val="28"/>
                  </w:rPr>
                  <w:t xml:space="preserve"> </w:t>
                </w:r>
                <w:r>
                  <w:rPr>
                    <w:rFonts w:ascii="Calibri" w:hAnsi="Calibri"/>
                    <w:color w:val="1E467B"/>
                    <w:sz w:val="28"/>
                  </w:rPr>
                  <w:t>-</w:t>
                </w:r>
                <w:r>
                  <w:rPr>
                    <w:rFonts w:ascii="Calibri" w:hAnsi="Calibri"/>
                    <w:color w:val="1E467B"/>
                    <w:spacing w:val="-3"/>
                    <w:sz w:val="28"/>
                  </w:rPr>
                  <w:t xml:space="preserve"> </w:t>
                </w:r>
                <w:r>
                  <w:rPr>
                    <w:rFonts w:ascii="Calibri" w:hAnsi="Calibri"/>
                    <w:color w:val="1E467B"/>
                    <w:sz w:val="28"/>
                  </w:rPr>
                  <w:t>Lowick</w:t>
                </w:r>
                <w:r>
                  <w:rPr>
                    <w:rFonts w:ascii="Calibri" w:hAnsi="Calibri"/>
                    <w:color w:val="1E467B"/>
                    <w:spacing w:val="-3"/>
                    <w:sz w:val="28"/>
                  </w:rPr>
                  <w:t xml:space="preserve"> </w:t>
                </w:r>
                <w:r>
                  <w:rPr>
                    <w:rFonts w:ascii="Calibri" w:hAnsi="Calibri"/>
                    <w:color w:val="1E467B"/>
                    <w:sz w:val="28"/>
                  </w:rPr>
                  <w:t>Neighbourhood</w:t>
                </w:r>
                <w:r>
                  <w:rPr>
                    <w:rFonts w:ascii="Calibri" w:hAnsi="Calibri"/>
                    <w:color w:val="1E467B"/>
                    <w:spacing w:val="-3"/>
                    <w:sz w:val="28"/>
                  </w:rPr>
                  <w:t xml:space="preserve"> </w:t>
                </w:r>
                <w:r>
                  <w:rPr>
                    <w:rFonts w:ascii="Calibri" w:hAnsi="Calibri"/>
                    <w:color w:val="1E467B"/>
                    <w:sz w:val="28"/>
                  </w:rPr>
                  <w:t>Plan</w:t>
                </w:r>
                <w:r>
                  <w:rPr>
                    <w:rFonts w:ascii="Calibri" w:hAnsi="Calibri"/>
                    <w:color w:val="1E467B"/>
                    <w:spacing w:val="-2"/>
                    <w:sz w:val="28"/>
                  </w:rPr>
                  <w:t xml:space="preserve"> </w:t>
                </w:r>
                <w:r>
                  <w:rPr>
                    <w:rFonts w:ascii="Calibri" w:hAnsi="Calibri"/>
                    <w:color w:val="1E467B"/>
                    <w:sz w:val="28"/>
                  </w:rPr>
                  <w:t>–</w:t>
                </w:r>
                <w:r>
                  <w:rPr>
                    <w:rFonts w:ascii="Calibri" w:hAnsi="Calibri"/>
                    <w:color w:val="1E467B"/>
                    <w:spacing w:val="-5"/>
                    <w:sz w:val="28"/>
                  </w:rPr>
                  <w:t xml:space="preserve"> </w:t>
                </w:r>
                <w:r>
                  <w:rPr>
                    <w:rFonts w:ascii="Calibri" w:hAnsi="Calibri"/>
                    <w:color w:val="1E467B"/>
                    <w:sz w:val="28"/>
                  </w:rPr>
                  <w:t>January</w:t>
                </w:r>
                <w:r>
                  <w:rPr>
                    <w:rFonts w:ascii="Calibri" w:hAnsi="Calibri"/>
                    <w:color w:val="1E467B"/>
                    <w:spacing w:val="-3"/>
                    <w:sz w:val="28"/>
                  </w:rPr>
                  <w:t xml:space="preserve"> </w:t>
                </w:r>
                <w:r>
                  <w:rPr>
                    <w:rFonts w:ascii="Calibri" w:hAnsi="Calibri"/>
                    <w:color w:val="1E467B"/>
                    <w:sz w:val="28"/>
                  </w:rPr>
                  <w:t>2020</w:t>
                </w:r>
                <w:r w:rsidR="00FC7F43">
                  <w:rPr>
                    <w:rFonts w:ascii="Calibri" w:hAnsi="Calibri"/>
                    <w:color w:val="1E467B"/>
                    <w:sz w:val="28"/>
                  </w:rPr>
                  <w:t xml:space="preserve"> (updated April 2022)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B51128"/>
    <w:multiLevelType w:val="multilevel"/>
    <w:tmpl w:val="B54478AA"/>
    <w:lvl w:ilvl="0">
      <w:start w:val="5"/>
      <w:numFmt w:val="decimal"/>
      <w:lvlText w:val="%1"/>
      <w:lvlJc w:val="left"/>
      <w:pPr>
        <w:ind w:left="666" w:hanging="566"/>
        <w:jc w:val="left"/>
      </w:pPr>
      <w:rPr>
        <w:rFonts w:hint="default"/>
        <w:lang w:val="en-US" w:eastAsia="en-US" w:bidi="ar-SA"/>
      </w:rPr>
    </w:lvl>
    <w:lvl w:ilvl="1">
      <w:numFmt w:val="decimal"/>
      <w:lvlText w:val="%1.%2"/>
      <w:lvlJc w:val="left"/>
      <w:pPr>
        <w:ind w:left="666" w:hanging="566"/>
        <w:jc w:val="left"/>
      </w:pPr>
      <w:rPr>
        <w:rFonts w:hint="default"/>
        <w:spacing w:val="-2"/>
        <w:w w:val="100"/>
        <w:lang w:val="en-US" w:eastAsia="en-US" w:bidi="ar-SA"/>
      </w:rPr>
    </w:lvl>
    <w:lvl w:ilvl="2">
      <w:numFmt w:val="bullet"/>
      <w:lvlText w:val=""/>
      <w:lvlJc w:val="left"/>
      <w:pPr>
        <w:ind w:left="821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3">
      <w:numFmt w:val="bullet"/>
      <w:lvlText w:val="•"/>
      <w:lvlJc w:val="left"/>
      <w:pPr>
        <w:ind w:left="2691" w:hanging="36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626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562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497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433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368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19CE349F"/>
    <w:multiLevelType w:val="multilevel"/>
    <w:tmpl w:val="DD50F876"/>
    <w:lvl w:ilvl="0">
      <w:start w:val="7"/>
      <w:numFmt w:val="decimal"/>
      <w:lvlText w:val="%1"/>
      <w:lvlJc w:val="left"/>
      <w:pPr>
        <w:ind w:left="666" w:hanging="566"/>
        <w:jc w:val="left"/>
      </w:pPr>
      <w:rPr>
        <w:rFonts w:hint="default"/>
        <w:lang w:val="en-US" w:eastAsia="en-US" w:bidi="ar-SA"/>
      </w:rPr>
    </w:lvl>
    <w:lvl w:ilvl="1">
      <w:numFmt w:val="decimal"/>
      <w:lvlText w:val="%1.%2"/>
      <w:lvlJc w:val="left"/>
      <w:pPr>
        <w:ind w:left="666" w:hanging="566"/>
        <w:jc w:val="left"/>
      </w:pPr>
      <w:rPr>
        <w:rFonts w:hint="default"/>
        <w:spacing w:val="-2"/>
        <w:w w:val="100"/>
        <w:lang w:val="en-US" w:eastAsia="en-US" w:bidi="ar-SA"/>
      </w:rPr>
    </w:lvl>
    <w:lvl w:ilvl="2">
      <w:numFmt w:val="bullet"/>
      <w:lvlText w:val="•"/>
      <w:lvlJc w:val="left"/>
      <w:pPr>
        <w:ind w:left="2376" w:hanging="566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234" w:hanging="566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092" w:hanging="566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950" w:hanging="566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808" w:hanging="566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666" w:hanging="566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524" w:hanging="566"/>
      </w:pPr>
      <w:rPr>
        <w:rFonts w:hint="default"/>
        <w:lang w:val="en-US" w:eastAsia="en-US" w:bidi="ar-SA"/>
      </w:rPr>
    </w:lvl>
  </w:abstractNum>
  <w:abstractNum w:abstractNumId="2" w15:restartNumberingAfterBreak="0">
    <w:nsid w:val="2B023514"/>
    <w:multiLevelType w:val="multilevel"/>
    <w:tmpl w:val="20C6CEF2"/>
    <w:lvl w:ilvl="0">
      <w:start w:val="1"/>
      <w:numFmt w:val="decimal"/>
      <w:lvlText w:val="%1"/>
      <w:lvlJc w:val="left"/>
      <w:pPr>
        <w:ind w:left="666" w:hanging="566"/>
        <w:jc w:val="left"/>
      </w:pPr>
      <w:rPr>
        <w:rFonts w:hint="default"/>
        <w:lang w:val="en-US" w:eastAsia="en-US" w:bidi="ar-SA"/>
      </w:rPr>
    </w:lvl>
    <w:lvl w:ilvl="1">
      <w:numFmt w:val="decimal"/>
      <w:lvlText w:val="%1.%2"/>
      <w:lvlJc w:val="left"/>
      <w:pPr>
        <w:ind w:left="666" w:hanging="566"/>
        <w:jc w:val="left"/>
      </w:pPr>
      <w:rPr>
        <w:rFonts w:hint="default"/>
        <w:spacing w:val="-2"/>
        <w:w w:val="100"/>
        <w:lang w:val="en-US" w:eastAsia="en-US" w:bidi="ar-SA"/>
      </w:rPr>
    </w:lvl>
    <w:lvl w:ilvl="2">
      <w:numFmt w:val="bullet"/>
      <w:lvlText w:val="•"/>
      <w:lvlJc w:val="left"/>
      <w:pPr>
        <w:ind w:left="2376" w:hanging="566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234" w:hanging="566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092" w:hanging="566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950" w:hanging="566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808" w:hanging="566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666" w:hanging="566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524" w:hanging="566"/>
      </w:pPr>
      <w:rPr>
        <w:rFonts w:hint="default"/>
        <w:lang w:val="en-US" w:eastAsia="en-US" w:bidi="ar-SA"/>
      </w:rPr>
    </w:lvl>
  </w:abstractNum>
  <w:abstractNum w:abstractNumId="3" w15:restartNumberingAfterBreak="0">
    <w:nsid w:val="2F395BC9"/>
    <w:multiLevelType w:val="multilevel"/>
    <w:tmpl w:val="E774DECE"/>
    <w:lvl w:ilvl="0">
      <w:start w:val="2"/>
      <w:numFmt w:val="decimal"/>
      <w:lvlText w:val="%1"/>
      <w:lvlJc w:val="left"/>
      <w:pPr>
        <w:ind w:left="666" w:hanging="566"/>
        <w:jc w:val="left"/>
      </w:pPr>
      <w:rPr>
        <w:rFonts w:hint="default"/>
        <w:lang w:val="en-US" w:eastAsia="en-US" w:bidi="ar-SA"/>
      </w:rPr>
    </w:lvl>
    <w:lvl w:ilvl="1">
      <w:numFmt w:val="decimal"/>
      <w:lvlText w:val="%1.%2"/>
      <w:lvlJc w:val="left"/>
      <w:pPr>
        <w:ind w:left="666" w:hanging="566"/>
        <w:jc w:val="left"/>
      </w:pPr>
      <w:rPr>
        <w:rFonts w:hint="default"/>
        <w:spacing w:val="-2"/>
        <w:w w:val="100"/>
        <w:lang w:val="en-US" w:eastAsia="en-US" w:bidi="ar-SA"/>
      </w:rPr>
    </w:lvl>
    <w:lvl w:ilvl="2">
      <w:numFmt w:val="bullet"/>
      <w:lvlText w:val="•"/>
      <w:lvlJc w:val="left"/>
      <w:pPr>
        <w:ind w:left="2376" w:hanging="566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234" w:hanging="566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092" w:hanging="566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950" w:hanging="566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808" w:hanging="566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666" w:hanging="566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524" w:hanging="566"/>
      </w:pPr>
      <w:rPr>
        <w:rFonts w:hint="default"/>
        <w:lang w:val="en-US" w:eastAsia="en-US" w:bidi="ar-SA"/>
      </w:rPr>
    </w:lvl>
  </w:abstractNum>
  <w:abstractNum w:abstractNumId="4" w15:restartNumberingAfterBreak="0">
    <w:nsid w:val="4002515A"/>
    <w:multiLevelType w:val="multilevel"/>
    <w:tmpl w:val="7A8A6A24"/>
    <w:lvl w:ilvl="0">
      <w:start w:val="4"/>
      <w:numFmt w:val="decimal"/>
      <w:lvlText w:val="%1"/>
      <w:lvlJc w:val="left"/>
      <w:pPr>
        <w:ind w:left="666" w:hanging="566"/>
        <w:jc w:val="left"/>
      </w:pPr>
      <w:rPr>
        <w:rFonts w:hint="default"/>
        <w:lang w:val="en-US" w:eastAsia="en-US" w:bidi="ar-SA"/>
      </w:rPr>
    </w:lvl>
    <w:lvl w:ilvl="1">
      <w:numFmt w:val="decimal"/>
      <w:lvlText w:val="%1.%2"/>
      <w:lvlJc w:val="left"/>
      <w:pPr>
        <w:ind w:left="666" w:hanging="566"/>
        <w:jc w:val="left"/>
      </w:pPr>
      <w:rPr>
        <w:rFonts w:hint="default"/>
        <w:spacing w:val="-2"/>
        <w:w w:val="100"/>
        <w:lang w:val="en-US" w:eastAsia="en-US" w:bidi="ar-SA"/>
      </w:rPr>
    </w:lvl>
    <w:lvl w:ilvl="2">
      <w:numFmt w:val="bullet"/>
      <w:lvlText w:val=""/>
      <w:lvlJc w:val="left"/>
      <w:pPr>
        <w:ind w:left="821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3">
      <w:numFmt w:val="bullet"/>
      <w:lvlText w:val="•"/>
      <w:lvlJc w:val="left"/>
      <w:pPr>
        <w:ind w:left="2691" w:hanging="36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626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562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497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433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368" w:hanging="360"/>
      </w:pPr>
      <w:rPr>
        <w:rFonts w:hint="default"/>
        <w:lang w:val="en-US" w:eastAsia="en-US" w:bidi="ar-SA"/>
      </w:rPr>
    </w:lvl>
  </w:abstractNum>
  <w:abstractNum w:abstractNumId="5" w15:restartNumberingAfterBreak="0">
    <w:nsid w:val="592A6113"/>
    <w:multiLevelType w:val="multilevel"/>
    <w:tmpl w:val="AE5A49DC"/>
    <w:lvl w:ilvl="0">
      <w:start w:val="6"/>
      <w:numFmt w:val="decimal"/>
      <w:lvlText w:val="%1"/>
      <w:lvlJc w:val="left"/>
      <w:pPr>
        <w:ind w:left="666" w:hanging="566"/>
        <w:jc w:val="left"/>
      </w:pPr>
      <w:rPr>
        <w:rFonts w:hint="default"/>
        <w:lang w:val="en-US" w:eastAsia="en-US" w:bidi="ar-SA"/>
      </w:rPr>
    </w:lvl>
    <w:lvl w:ilvl="1">
      <w:numFmt w:val="decimal"/>
      <w:lvlText w:val="%1.%2"/>
      <w:lvlJc w:val="left"/>
      <w:pPr>
        <w:ind w:left="666" w:hanging="566"/>
        <w:jc w:val="left"/>
      </w:pPr>
      <w:rPr>
        <w:rFonts w:hint="default"/>
        <w:spacing w:val="-2"/>
        <w:w w:val="100"/>
        <w:lang w:val="en-US" w:eastAsia="en-US" w:bidi="ar-SA"/>
      </w:rPr>
    </w:lvl>
    <w:lvl w:ilvl="2">
      <w:numFmt w:val="bullet"/>
      <w:lvlText w:val="•"/>
      <w:lvlJc w:val="left"/>
      <w:pPr>
        <w:ind w:left="2376" w:hanging="566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234" w:hanging="566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092" w:hanging="566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950" w:hanging="566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808" w:hanging="566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666" w:hanging="566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524" w:hanging="566"/>
      </w:pPr>
      <w:rPr>
        <w:rFonts w:hint="default"/>
        <w:lang w:val="en-US" w:eastAsia="en-US" w:bidi="ar-SA"/>
      </w:rPr>
    </w:lvl>
  </w:abstractNum>
  <w:abstractNum w:abstractNumId="6" w15:restartNumberingAfterBreak="0">
    <w:nsid w:val="5F8B2870"/>
    <w:multiLevelType w:val="hybridMultilevel"/>
    <w:tmpl w:val="168AFE10"/>
    <w:lvl w:ilvl="0" w:tplc="4B988848">
      <w:start w:val="1"/>
      <w:numFmt w:val="decimal"/>
      <w:lvlText w:val="%1)"/>
      <w:lvlJc w:val="left"/>
      <w:pPr>
        <w:ind w:left="821" w:hanging="721"/>
        <w:jc w:val="left"/>
      </w:pPr>
      <w:rPr>
        <w:rFonts w:ascii="Calibri" w:eastAsia="Calibri" w:hAnsi="Calibri" w:cs="Calibri" w:hint="default"/>
        <w:b w:val="0"/>
        <w:bCs w:val="0"/>
        <w:i/>
        <w:iCs/>
        <w:spacing w:val="-2"/>
        <w:w w:val="100"/>
        <w:sz w:val="24"/>
        <w:szCs w:val="24"/>
        <w:lang w:val="en-US" w:eastAsia="en-US" w:bidi="ar-SA"/>
      </w:rPr>
    </w:lvl>
    <w:lvl w:ilvl="1" w:tplc="A10E1792">
      <w:numFmt w:val="bullet"/>
      <w:lvlText w:val="•"/>
      <w:lvlJc w:val="left"/>
      <w:pPr>
        <w:ind w:left="1662" w:hanging="721"/>
      </w:pPr>
      <w:rPr>
        <w:rFonts w:hint="default"/>
        <w:lang w:val="en-US" w:eastAsia="en-US" w:bidi="ar-SA"/>
      </w:rPr>
    </w:lvl>
    <w:lvl w:ilvl="2" w:tplc="C3285190">
      <w:numFmt w:val="bullet"/>
      <w:lvlText w:val="•"/>
      <w:lvlJc w:val="left"/>
      <w:pPr>
        <w:ind w:left="2504" w:hanging="721"/>
      </w:pPr>
      <w:rPr>
        <w:rFonts w:hint="default"/>
        <w:lang w:val="en-US" w:eastAsia="en-US" w:bidi="ar-SA"/>
      </w:rPr>
    </w:lvl>
    <w:lvl w:ilvl="3" w:tplc="51C099AA">
      <w:numFmt w:val="bullet"/>
      <w:lvlText w:val="•"/>
      <w:lvlJc w:val="left"/>
      <w:pPr>
        <w:ind w:left="3346" w:hanging="721"/>
      </w:pPr>
      <w:rPr>
        <w:rFonts w:hint="default"/>
        <w:lang w:val="en-US" w:eastAsia="en-US" w:bidi="ar-SA"/>
      </w:rPr>
    </w:lvl>
    <w:lvl w:ilvl="4" w:tplc="82F6961E">
      <w:numFmt w:val="bullet"/>
      <w:lvlText w:val="•"/>
      <w:lvlJc w:val="left"/>
      <w:pPr>
        <w:ind w:left="4188" w:hanging="721"/>
      </w:pPr>
      <w:rPr>
        <w:rFonts w:hint="default"/>
        <w:lang w:val="en-US" w:eastAsia="en-US" w:bidi="ar-SA"/>
      </w:rPr>
    </w:lvl>
    <w:lvl w:ilvl="5" w:tplc="9FB089F0">
      <w:numFmt w:val="bullet"/>
      <w:lvlText w:val="•"/>
      <w:lvlJc w:val="left"/>
      <w:pPr>
        <w:ind w:left="5030" w:hanging="721"/>
      </w:pPr>
      <w:rPr>
        <w:rFonts w:hint="default"/>
        <w:lang w:val="en-US" w:eastAsia="en-US" w:bidi="ar-SA"/>
      </w:rPr>
    </w:lvl>
    <w:lvl w:ilvl="6" w:tplc="1FA0B388">
      <w:numFmt w:val="bullet"/>
      <w:lvlText w:val="•"/>
      <w:lvlJc w:val="left"/>
      <w:pPr>
        <w:ind w:left="5872" w:hanging="721"/>
      </w:pPr>
      <w:rPr>
        <w:rFonts w:hint="default"/>
        <w:lang w:val="en-US" w:eastAsia="en-US" w:bidi="ar-SA"/>
      </w:rPr>
    </w:lvl>
    <w:lvl w:ilvl="7" w:tplc="F228703A">
      <w:numFmt w:val="bullet"/>
      <w:lvlText w:val="•"/>
      <w:lvlJc w:val="left"/>
      <w:pPr>
        <w:ind w:left="6714" w:hanging="721"/>
      </w:pPr>
      <w:rPr>
        <w:rFonts w:hint="default"/>
        <w:lang w:val="en-US" w:eastAsia="en-US" w:bidi="ar-SA"/>
      </w:rPr>
    </w:lvl>
    <w:lvl w:ilvl="8" w:tplc="F0F693E0">
      <w:numFmt w:val="bullet"/>
      <w:lvlText w:val="•"/>
      <w:lvlJc w:val="left"/>
      <w:pPr>
        <w:ind w:left="7556" w:hanging="721"/>
      </w:pPr>
      <w:rPr>
        <w:rFonts w:hint="default"/>
        <w:lang w:val="en-US" w:eastAsia="en-US" w:bidi="ar-SA"/>
      </w:rPr>
    </w:lvl>
  </w:abstractNum>
  <w:abstractNum w:abstractNumId="7" w15:restartNumberingAfterBreak="0">
    <w:nsid w:val="61B765AD"/>
    <w:multiLevelType w:val="hybridMultilevel"/>
    <w:tmpl w:val="BACA65C0"/>
    <w:lvl w:ilvl="0" w:tplc="D55A7FB4">
      <w:numFmt w:val="bullet"/>
      <w:lvlText w:val=""/>
      <w:lvlJc w:val="left"/>
      <w:pPr>
        <w:ind w:left="821" w:hanging="360"/>
      </w:pPr>
      <w:rPr>
        <w:rFonts w:ascii="Symbol" w:eastAsia="Symbol" w:hAnsi="Symbol" w:cs="Symbol" w:hint="default"/>
        <w:b w:val="0"/>
        <w:bCs w:val="0"/>
        <w:i w:val="0"/>
        <w:iCs w:val="0"/>
        <w:color w:val="090909"/>
        <w:w w:val="100"/>
        <w:sz w:val="20"/>
        <w:szCs w:val="20"/>
        <w:lang w:val="en-US" w:eastAsia="en-US" w:bidi="ar-SA"/>
      </w:rPr>
    </w:lvl>
    <w:lvl w:ilvl="1" w:tplc="B270E2DE">
      <w:numFmt w:val="bullet"/>
      <w:lvlText w:val="•"/>
      <w:lvlJc w:val="left"/>
      <w:pPr>
        <w:ind w:left="1662" w:hanging="360"/>
      </w:pPr>
      <w:rPr>
        <w:rFonts w:hint="default"/>
        <w:lang w:val="en-US" w:eastAsia="en-US" w:bidi="ar-SA"/>
      </w:rPr>
    </w:lvl>
    <w:lvl w:ilvl="2" w:tplc="19AEB0A6">
      <w:numFmt w:val="bullet"/>
      <w:lvlText w:val="•"/>
      <w:lvlJc w:val="left"/>
      <w:pPr>
        <w:ind w:left="2504" w:hanging="360"/>
      </w:pPr>
      <w:rPr>
        <w:rFonts w:hint="default"/>
        <w:lang w:val="en-US" w:eastAsia="en-US" w:bidi="ar-SA"/>
      </w:rPr>
    </w:lvl>
    <w:lvl w:ilvl="3" w:tplc="58F297B6">
      <w:numFmt w:val="bullet"/>
      <w:lvlText w:val="•"/>
      <w:lvlJc w:val="left"/>
      <w:pPr>
        <w:ind w:left="3346" w:hanging="360"/>
      </w:pPr>
      <w:rPr>
        <w:rFonts w:hint="default"/>
        <w:lang w:val="en-US" w:eastAsia="en-US" w:bidi="ar-SA"/>
      </w:rPr>
    </w:lvl>
    <w:lvl w:ilvl="4" w:tplc="B70E2C58">
      <w:numFmt w:val="bullet"/>
      <w:lvlText w:val="•"/>
      <w:lvlJc w:val="left"/>
      <w:pPr>
        <w:ind w:left="4188" w:hanging="360"/>
      </w:pPr>
      <w:rPr>
        <w:rFonts w:hint="default"/>
        <w:lang w:val="en-US" w:eastAsia="en-US" w:bidi="ar-SA"/>
      </w:rPr>
    </w:lvl>
    <w:lvl w:ilvl="5" w:tplc="AE6A9A92">
      <w:numFmt w:val="bullet"/>
      <w:lvlText w:val="•"/>
      <w:lvlJc w:val="left"/>
      <w:pPr>
        <w:ind w:left="5030" w:hanging="360"/>
      </w:pPr>
      <w:rPr>
        <w:rFonts w:hint="default"/>
        <w:lang w:val="en-US" w:eastAsia="en-US" w:bidi="ar-SA"/>
      </w:rPr>
    </w:lvl>
    <w:lvl w:ilvl="6" w:tplc="8418224A">
      <w:numFmt w:val="bullet"/>
      <w:lvlText w:val="•"/>
      <w:lvlJc w:val="left"/>
      <w:pPr>
        <w:ind w:left="5872" w:hanging="360"/>
      </w:pPr>
      <w:rPr>
        <w:rFonts w:hint="default"/>
        <w:lang w:val="en-US" w:eastAsia="en-US" w:bidi="ar-SA"/>
      </w:rPr>
    </w:lvl>
    <w:lvl w:ilvl="7" w:tplc="D70093D6">
      <w:numFmt w:val="bullet"/>
      <w:lvlText w:val="•"/>
      <w:lvlJc w:val="left"/>
      <w:pPr>
        <w:ind w:left="6714" w:hanging="360"/>
      </w:pPr>
      <w:rPr>
        <w:rFonts w:hint="default"/>
        <w:lang w:val="en-US" w:eastAsia="en-US" w:bidi="ar-SA"/>
      </w:rPr>
    </w:lvl>
    <w:lvl w:ilvl="8" w:tplc="E9DC4C80">
      <w:numFmt w:val="bullet"/>
      <w:lvlText w:val="•"/>
      <w:lvlJc w:val="left"/>
      <w:pPr>
        <w:ind w:left="7556" w:hanging="360"/>
      </w:pPr>
      <w:rPr>
        <w:rFonts w:hint="default"/>
        <w:lang w:val="en-US" w:eastAsia="en-US" w:bidi="ar-SA"/>
      </w:rPr>
    </w:lvl>
  </w:abstractNum>
  <w:abstractNum w:abstractNumId="8" w15:restartNumberingAfterBreak="0">
    <w:nsid w:val="6CF00972"/>
    <w:multiLevelType w:val="multilevel"/>
    <w:tmpl w:val="F3FE1D0E"/>
    <w:lvl w:ilvl="0">
      <w:start w:val="3"/>
      <w:numFmt w:val="decimal"/>
      <w:lvlText w:val="%1"/>
      <w:lvlJc w:val="left"/>
      <w:pPr>
        <w:ind w:left="666" w:hanging="566"/>
        <w:jc w:val="left"/>
      </w:pPr>
      <w:rPr>
        <w:rFonts w:hint="default"/>
        <w:lang w:val="en-US" w:eastAsia="en-US" w:bidi="ar-SA"/>
      </w:rPr>
    </w:lvl>
    <w:lvl w:ilvl="1">
      <w:numFmt w:val="decimal"/>
      <w:lvlText w:val="%1.%2"/>
      <w:lvlJc w:val="left"/>
      <w:pPr>
        <w:ind w:left="666" w:hanging="566"/>
        <w:jc w:val="left"/>
      </w:pPr>
      <w:rPr>
        <w:rFonts w:hint="default"/>
        <w:spacing w:val="-2"/>
        <w:w w:val="100"/>
        <w:lang w:val="en-US" w:eastAsia="en-US" w:bidi="ar-SA"/>
      </w:rPr>
    </w:lvl>
    <w:lvl w:ilvl="2">
      <w:numFmt w:val="bullet"/>
      <w:lvlText w:val="•"/>
      <w:lvlJc w:val="left"/>
      <w:pPr>
        <w:ind w:left="666" w:hanging="155"/>
      </w:pPr>
      <w:rPr>
        <w:rFonts w:ascii="Cambria" w:eastAsia="Cambria" w:hAnsi="Cambria" w:cs="Cambria" w:hint="default"/>
        <w:b w:val="0"/>
        <w:bCs w:val="0"/>
        <w:i w:val="0"/>
        <w:iCs w:val="0"/>
        <w:color w:val="090909"/>
        <w:w w:val="100"/>
        <w:sz w:val="20"/>
        <w:szCs w:val="20"/>
        <w:lang w:val="en-US" w:eastAsia="en-US" w:bidi="ar-SA"/>
      </w:rPr>
    </w:lvl>
    <w:lvl w:ilvl="3">
      <w:numFmt w:val="bullet"/>
      <w:lvlText w:val="•"/>
      <w:lvlJc w:val="left"/>
      <w:pPr>
        <w:ind w:left="3234" w:hanging="155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092" w:hanging="155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950" w:hanging="155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808" w:hanging="155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666" w:hanging="155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524" w:hanging="155"/>
      </w:pPr>
      <w:rPr>
        <w:rFonts w:hint="default"/>
        <w:lang w:val="en-US" w:eastAsia="en-US" w:bidi="ar-SA"/>
      </w:rPr>
    </w:lvl>
  </w:abstractNum>
  <w:num w:numId="1" w16cid:durableId="195196120">
    <w:abstractNumId w:val="6"/>
  </w:num>
  <w:num w:numId="2" w16cid:durableId="138571953">
    <w:abstractNumId w:val="1"/>
  </w:num>
  <w:num w:numId="3" w16cid:durableId="1866862565">
    <w:abstractNumId w:val="5"/>
  </w:num>
  <w:num w:numId="4" w16cid:durableId="1039159568">
    <w:abstractNumId w:val="0"/>
  </w:num>
  <w:num w:numId="5" w16cid:durableId="1647855427">
    <w:abstractNumId w:val="4"/>
  </w:num>
  <w:num w:numId="6" w16cid:durableId="1856915147">
    <w:abstractNumId w:val="7"/>
  </w:num>
  <w:num w:numId="7" w16cid:durableId="607466203">
    <w:abstractNumId w:val="8"/>
  </w:num>
  <w:num w:numId="8" w16cid:durableId="182324138">
    <w:abstractNumId w:val="3"/>
  </w:num>
  <w:num w:numId="9" w16cid:durableId="163082260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2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1031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6F1405"/>
    <w:rsid w:val="00516056"/>
    <w:rsid w:val="006F1405"/>
    <w:rsid w:val="00744E5C"/>
    <w:rsid w:val="00925D7A"/>
    <w:rsid w:val="00AF7661"/>
    <w:rsid w:val="00E47949"/>
    <w:rsid w:val="00F01FFE"/>
    <w:rsid w:val="00FC7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9161765"/>
  <w15:docId w15:val="{B0DF59C8-FEED-6743-850E-0B61D65BD5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 Light" w:eastAsia="Calibri Light" w:hAnsi="Calibri Light" w:cs="Calibri Light"/>
    </w:rPr>
  </w:style>
  <w:style w:type="paragraph" w:styleId="Heading1">
    <w:name w:val="heading 1"/>
    <w:basedOn w:val="Normal"/>
    <w:uiPriority w:val="9"/>
    <w:qFormat/>
    <w:pPr>
      <w:spacing w:before="124"/>
      <w:ind w:left="666" w:hanging="566"/>
      <w:jc w:val="both"/>
      <w:outlineLvl w:val="0"/>
    </w:pPr>
    <w:rPr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666" w:hanging="566"/>
      <w:jc w:val="both"/>
    </w:pPr>
    <w:rPr>
      <w:sz w:val="24"/>
      <w:szCs w:val="24"/>
    </w:rPr>
  </w:style>
  <w:style w:type="paragraph" w:styleId="Title">
    <w:name w:val="Title"/>
    <w:basedOn w:val="Normal"/>
    <w:uiPriority w:val="10"/>
    <w:qFormat/>
    <w:pPr>
      <w:ind w:left="100"/>
    </w:pPr>
    <w:rPr>
      <w:rFonts w:ascii="Calibri" w:eastAsia="Calibri" w:hAnsi="Calibri" w:cs="Calibri"/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  <w:pPr>
      <w:ind w:left="666" w:hanging="566"/>
      <w:jc w:val="both"/>
    </w:pPr>
  </w:style>
  <w:style w:type="paragraph" w:customStyle="1" w:styleId="TableParagraph">
    <w:name w:val="Table Paragraph"/>
    <w:basedOn w:val="Normal"/>
    <w:uiPriority w:val="1"/>
    <w:qFormat/>
    <w:pPr>
      <w:ind w:left="117"/>
    </w:pPr>
  </w:style>
  <w:style w:type="paragraph" w:styleId="Header">
    <w:name w:val="header"/>
    <w:basedOn w:val="Normal"/>
    <w:link w:val="HeaderChar"/>
    <w:uiPriority w:val="99"/>
    <w:unhideWhenUsed/>
    <w:rsid w:val="00FC7F4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C7F43"/>
    <w:rPr>
      <w:rFonts w:ascii="Calibri Light" w:eastAsia="Calibri Light" w:hAnsi="Calibri Light" w:cs="Calibri Light"/>
    </w:rPr>
  </w:style>
  <w:style w:type="paragraph" w:styleId="Footer">
    <w:name w:val="footer"/>
    <w:basedOn w:val="Normal"/>
    <w:link w:val="FooterChar"/>
    <w:uiPriority w:val="99"/>
    <w:unhideWhenUsed/>
    <w:rsid w:val="00FC7F4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C7F43"/>
    <w:rPr>
      <w:rFonts w:ascii="Calibri Light" w:eastAsia="Calibri Light" w:hAnsi="Calibri Light" w:cs="Calibri Ligh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6</Pages>
  <Words>1596</Words>
  <Characters>9100</Characters>
  <Application>Microsoft Office Word</Application>
  <DocSecurity>0</DocSecurity>
  <Lines>75</Lines>
  <Paragraphs>21</Paragraphs>
  <ScaleCrop>false</ScaleCrop>
  <Company/>
  <LinksUpToDate>false</LinksUpToDate>
  <CharactersWithSpaces>10675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Jenny Ludman</dc:creator>
  <cp:lastModifiedBy>Jenny Ludman</cp:lastModifiedBy>
  <cp:revision>8</cp:revision>
  <dcterms:created xsi:type="dcterms:W3CDTF">2022-04-21T13:39:00Z</dcterms:created>
  <dcterms:modified xsi:type="dcterms:W3CDTF">2022-04-21T13:55:00Z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2020-02-18T00:00:00Z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2022-04-21T00:00:00Z</vt:filetime>
  </property>
</Properties>
</file>